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67185" w14:textId="058D9651" w:rsidR="00034B06" w:rsidRDefault="00C22ED1" w:rsidP="00F0577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6113B9">
        <w:rPr>
          <w:b/>
          <w:noProof/>
          <w:sz w:val="24"/>
        </w:rPr>
        <w:t>98e</w:t>
      </w:r>
      <w:r w:rsidR="00034B06">
        <w:rPr>
          <w:b/>
          <w:i/>
          <w:noProof/>
          <w:sz w:val="28"/>
        </w:rPr>
        <w:tab/>
      </w:r>
      <w:r w:rsidR="00E22E36" w:rsidRPr="00E22E36">
        <w:rPr>
          <w:b/>
          <w:noProof/>
          <w:sz w:val="24"/>
        </w:rPr>
        <w:t>R4-</w:t>
      </w:r>
      <w:r w:rsidR="006113B9" w:rsidRPr="00E22E36">
        <w:rPr>
          <w:b/>
          <w:noProof/>
          <w:sz w:val="24"/>
        </w:rPr>
        <w:t>2</w:t>
      </w:r>
      <w:r w:rsidR="006113B9">
        <w:rPr>
          <w:b/>
          <w:noProof/>
          <w:sz w:val="24"/>
        </w:rPr>
        <w:t>1</w:t>
      </w:r>
      <w:r w:rsidR="00A07C53">
        <w:rPr>
          <w:b/>
          <w:noProof/>
          <w:sz w:val="24"/>
        </w:rPr>
        <w:t>00240</w:t>
      </w:r>
    </w:p>
    <w:p w14:paraId="39427C9B" w14:textId="0F7C5FCD" w:rsidR="00C22ED1" w:rsidRDefault="00350EFD" w:rsidP="00F05774">
      <w:pPr>
        <w:pStyle w:val="CRCoverPage"/>
        <w:outlineLvl w:val="0"/>
        <w:rPr>
          <w:b/>
          <w:noProof/>
          <w:sz w:val="24"/>
        </w:rPr>
      </w:pPr>
      <w:r>
        <w:fldChar w:fldCharType="begin"/>
      </w:r>
      <w:r>
        <w:instrText xml:space="preserve"> DOCPROPERTY  Location  \* MERGEFORMAT </w:instrText>
      </w:r>
      <w:r>
        <w:fldChar w:fldCharType="separate"/>
      </w:r>
      <w:r w:rsidR="00C22ED1" w:rsidRPr="00BA51D9">
        <w:rPr>
          <w:b/>
          <w:noProof/>
          <w:sz w:val="24"/>
        </w:rPr>
        <w:t>Online</w:t>
      </w:r>
      <w:r>
        <w:rPr>
          <w:b/>
          <w:noProof/>
          <w:sz w:val="24"/>
        </w:rPr>
        <w:fldChar w:fldCharType="end"/>
      </w:r>
      <w:r w:rsidR="00C22ED1">
        <w:rPr>
          <w:b/>
          <w:noProof/>
          <w:sz w:val="24"/>
        </w:rPr>
        <w:t xml:space="preserve">, </w:t>
      </w:r>
      <w:r w:rsidR="00C22ED1">
        <w:fldChar w:fldCharType="begin"/>
      </w:r>
      <w:r w:rsidR="00C22ED1">
        <w:instrText xml:space="preserve"> DOCPROPERTY  Country  \* MERGEFORMAT </w:instrText>
      </w:r>
      <w:r w:rsidR="00C22ED1">
        <w:fldChar w:fldCharType="end"/>
      </w:r>
      <w:fldSimple w:instr=" DOCPROPERTY  StartDate  \* MERGEFORMAT ">
        <w:r w:rsidR="006113B9">
          <w:rPr>
            <w:b/>
            <w:noProof/>
            <w:sz w:val="24"/>
          </w:rPr>
          <w:t>Jan</w:t>
        </w:r>
        <w:r w:rsidR="00267F80">
          <w:rPr>
            <w:b/>
            <w:noProof/>
            <w:sz w:val="24"/>
          </w:rPr>
          <w:t>.</w:t>
        </w:r>
        <w:r w:rsidR="00F05774">
          <w:rPr>
            <w:b/>
            <w:noProof/>
            <w:sz w:val="24"/>
          </w:rPr>
          <w:t xml:space="preserve"> </w:t>
        </w:r>
        <w:r w:rsidR="006113B9">
          <w:rPr>
            <w:b/>
            <w:noProof/>
            <w:sz w:val="24"/>
          </w:rPr>
          <w:t>25</w:t>
        </w:r>
        <w:r w:rsidR="00786D5A">
          <w:rPr>
            <w:b/>
            <w:noProof/>
            <w:sz w:val="24"/>
          </w:rPr>
          <w:t>-</w:t>
        </w:r>
        <w:r w:rsidR="006113B9">
          <w:rPr>
            <w:b/>
            <w:noProof/>
            <w:sz w:val="24"/>
          </w:rPr>
          <w:t>Feb. 05</w:t>
        </w:r>
        <w:r w:rsidR="00786D5A">
          <w:rPr>
            <w:b/>
            <w:noProof/>
            <w:sz w:val="24"/>
          </w:rPr>
          <w:t>,</w:t>
        </w:r>
        <w:r w:rsidR="00C22ED1" w:rsidRPr="00BA51D9">
          <w:rPr>
            <w:b/>
            <w:noProof/>
            <w:sz w:val="24"/>
          </w:rPr>
          <w:t xml:space="preserve"> 2020</w:t>
        </w:r>
      </w:fldSimple>
    </w:p>
    <w:p w14:paraId="039456C7" w14:textId="342F50B5" w:rsidR="00267F80" w:rsidRPr="00267F80" w:rsidRDefault="00712CC1" w:rsidP="00267F80">
      <w:pPr>
        <w:tabs>
          <w:tab w:val="left" w:pos="1985"/>
        </w:tabs>
        <w:spacing w:after="120"/>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267F80" w:rsidRPr="00267F80">
        <w:rPr>
          <w:rFonts w:ascii="Arial" w:hAnsi="Arial" w:cs="Arial"/>
          <w:b/>
          <w:sz w:val="22"/>
          <w:szCs w:val="22"/>
          <w:lang w:val="en-US"/>
        </w:rPr>
        <w:t>1</w:t>
      </w:r>
      <w:r w:rsidR="006113B9">
        <w:rPr>
          <w:rFonts w:ascii="Arial" w:hAnsi="Arial" w:cs="Arial"/>
          <w:b/>
          <w:sz w:val="22"/>
          <w:szCs w:val="22"/>
          <w:lang w:val="en-US"/>
        </w:rPr>
        <w:t>1</w:t>
      </w:r>
      <w:r w:rsidR="00267F80" w:rsidRPr="00267F80">
        <w:rPr>
          <w:rFonts w:ascii="Arial" w:hAnsi="Arial" w:cs="Arial"/>
          <w:b/>
          <w:sz w:val="22"/>
          <w:szCs w:val="22"/>
          <w:lang w:val="en-US"/>
        </w:rPr>
        <w:t>.3.</w:t>
      </w:r>
      <w:r w:rsidR="006113B9">
        <w:rPr>
          <w:rFonts w:ascii="Arial" w:hAnsi="Arial" w:cs="Arial"/>
          <w:b/>
          <w:sz w:val="22"/>
          <w:szCs w:val="22"/>
          <w:lang w:val="en-US"/>
        </w:rPr>
        <w:t>3</w:t>
      </w:r>
      <w:r w:rsidR="00267F80" w:rsidRPr="00267F80">
        <w:rPr>
          <w:rFonts w:ascii="Arial" w:hAnsi="Arial" w:cs="Arial"/>
          <w:b/>
          <w:sz w:val="22"/>
          <w:szCs w:val="22"/>
          <w:lang w:val="en-US"/>
        </w:rPr>
        <w:t>.1.</w:t>
      </w:r>
      <w:r w:rsidR="006113B9">
        <w:rPr>
          <w:rFonts w:ascii="Arial" w:hAnsi="Arial" w:cs="Arial"/>
          <w:b/>
          <w:sz w:val="22"/>
          <w:szCs w:val="22"/>
          <w:lang w:val="en-US"/>
        </w:rPr>
        <w:t>2</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805A2B3" w:rsidR="00712CC1" w:rsidRPr="0031288E"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267F80" w:rsidRPr="00267F80">
        <w:rPr>
          <w:rFonts w:ascii="Arial" w:hAnsi="Arial" w:cs="Arial"/>
          <w:b/>
          <w:sz w:val="22"/>
          <w:szCs w:val="22"/>
        </w:rPr>
        <w:t xml:space="preserve">On the feasibility of </w:t>
      </w:r>
      <w:r w:rsidR="00146348">
        <w:rPr>
          <w:rFonts w:ascii="Arial" w:hAnsi="Arial" w:cs="Arial"/>
          <w:b/>
          <w:sz w:val="22"/>
          <w:szCs w:val="22"/>
        </w:rPr>
        <w:t>C</w:t>
      </w:r>
      <w:r w:rsidR="00267F80" w:rsidRPr="00267F80">
        <w:rPr>
          <w:rFonts w:ascii="Arial" w:hAnsi="Arial" w:cs="Arial"/>
          <w:b/>
          <w:sz w:val="22"/>
          <w:szCs w:val="22"/>
        </w:rPr>
        <w:t xml:space="preserve">BM for FR2 inter-band CA </w:t>
      </w:r>
      <w:r w:rsidR="00146348">
        <w:rPr>
          <w:rFonts w:ascii="Arial" w:hAnsi="Arial" w:cs="Arial"/>
          <w:b/>
          <w:sz w:val="22"/>
          <w:szCs w:val="22"/>
        </w:rPr>
        <w:t>across</w:t>
      </w:r>
      <w:r w:rsidR="00267F80" w:rsidRPr="00267F80">
        <w:rPr>
          <w:rFonts w:ascii="Arial" w:hAnsi="Arial" w:cs="Arial"/>
          <w:b/>
          <w:sz w:val="22"/>
          <w:szCs w:val="22"/>
        </w:rPr>
        <w:t xml:space="preserve"> the </w:t>
      </w:r>
      <w:r w:rsidR="00146348">
        <w:rPr>
          <w:rFonts w:ascii="Arial" w:hAnsi="Arial" w:cs="Arial"/>
          <w:b/>
          <w:sz w:val="22"/>
          <w:szCs w:val="22"/>
        </w:rPr>
        <w:t>different</w:t>
      </w:r>
      <w:r w:rsidR="00267F80" w:rsidRPr="00267F80">
        <w:rPr>
          <w:rFonts w:ascii="Arial" w:hAnsi="Arial" w:cs="Arial"/>
          <w:b/>
          <w:sz w:val="22"/>
          <w:szCs w:val="22"/>
        </w:rPr>
        <w:t xml:space="preserve"> frequency group</w:t>
      </w:r>
      <w:r w:rsidR="00146348">
        <w:rPr>
          <w:rFonts w:ascii="Arial" w:hAnsi="Arial" w:cs="Arial"/>
          <w:b/>
          <w:sz w:val="22"/>
          <w:szCs w:val="22"/>
        </w:rPr>
        <w:t>s</w:t>
      </w:r>
    </w:p>
    <w:p w14:paraId="079A707A" w14:textId="16380CE5"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DD674F">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CB6C6F1" w14:textId="0126E1F9" w:rsidR="005F0EDB" w:rsidRPr="006113B9" w:rsidRDefault="00826563" w:rsidP="00712CC1">
      <w:pPr>
        <w:jc w:val="both"/>
      </w:pPr>
      <w:r>
        <w:rPr>
          <w:lang w:val="en-US" w:eastAsia="zh-CN"/>
        </w:rPr>
        <w:t>In RAN</w:t>
      </w:r>
      <w:r w:rsidR="005F0EDB">
        <w:rPr>
          <w:lang w:val="en-US" w:eastAsia="zh-CN"/>
        </w:rPr>
        <w:t>#</w:t>
      </w:r>
      <w:r w:rsidR="00D81C3F">
        <w:rPr>
          <w:lang w:val="en-US" w:eastAsia="zh-CN"/>
        </w:rPr>
        <w:t>89e</w:t>
      </w:r>
      <w:r w:rsidR="005F0EDB">
        <w:rPr>
          <w:lang w:val="en-US" w:eastAsia="zh-CN"/>
        </w:rPr>
        <w:t xml:space="preserve">, FR2 RF enhancement WI, RP-202107, was approved. On DL inter-band CA related scope, </w:t>
      </w:r>
      <w:r w:rsidR="006113B9">
        <w:rPr>
          <w:lang w:val="en-US" w:eastAsia="zh-CN"/>
        </w:rPr>
        <w:t xml:space="preserve">it is agreed to </w:t>
      </w:r>
      <w:r w:rsidR="006113B9">
        <w:t>s</w:t>
      </w:r>
      <w:r w:rsidR="005F0EDB" w:rsidRPr="001A59B9">
        <w:t xml:space="preserve">tudy and if feasible define UE </w:t>
      </w:r>
      <w:r w:rsidR="005F0EDB" w:rsidRPr="006113B9">
        <w:t>requirements for CBM between different freq. groups (e.g. 28GHz + 37GHz).</w:t>
      </w:r>
    </w:p>
    <w:p w14:paraId="4BB7B17F" w14:textId="715C1DE7" w:rsidR="006113B9" w:rsidRPr="003A31C3" w:rsidRDefault="006113B9" w:rsidP="00712CC1">
      <w:pPr>
        <w:jc w:val="both"/>
      </w:pPr>
      <w:r w:rsidRPr="00E83665">
        <w:t>In RAN4#97e, some progress has been made regarding CBM</w:t>
      </w:r>
      <w:r w:rsidRPr="003A31C3">
        <w:t xml:space="preserve"> for FR2 inter-band CA across the different frequency groups</w:t>
      </w:r>
      <w:r w:rsidRPr="006113B9">
        <w:t xml:space="preserve"> as f</w:t>
      </w:r>
      <w:r w:rsidRPr="003A31C3">
        <w:t>ollow</w:t>
      </w:r>
    </w:p>
    <w:p w14:paraId="2EFE78C9" w14:textId="169728ED" w:rsidR="006113B9" w:rsidRDefault="006113B9" w:rsidP="006113B9">
      <w:pPr>
        <w:pStyle w:val="ListParagraph"/>
        <w:numPr>
          <w:ilvl w:val="0"/>
          <w:numId w:val="44"/>
        </w:numPr>
        <w:ind w:firstLine="420"/>
        <w:jc w:val="both"/>
        <w:rPr>
          <w:lang w:val="en-US" w:eastAsia="zh-CN"/>
        </w:rPr>
      </w:pPr>
      <w:r w:rsidRPr="006113B9">
        <w:rPr>
          <w:lang w:val="en-US" w:eastAsia="zh-CN"/>
        </w:rPr>
        <w:t>FFS whether CBM can only support CA configurations within same frequency group</w:t>
      </w:r>
    </w:p>
    <w:p w14:paraId="5503CE57" w14:textId="6B11E54E" w:rsidR="006113B9" w:rsidRPr="006113B9" w:rsidRDefault="006113B9" w:rsidP="006113B9">
      <w:pPr>
        <w:pStyle w:val="ListParagraph"/>
        <w:numPr>
          <w:ilvl w:val="0"/>
          <w:numId w:val="44"/>
        </w:numPr>
        <w:ind w:firstLine="420"/>
        <w:jc w:val="both"/>
        <w:rPr>
          <w:lang w:val="en-US" w:eastAsia="zh-CN"/>
        </w:rPr>
      </w:pPr>
      <w:r>
        <w:rPr>
          <w:lang w:val="en-US" w:eastAsia="zh-CN"/>
        </w:rPr>
        <w:t>O</w:t>
      </w:r>
      <w:r w:rsidRPr="006113B9">
        <w:rPr>
          <w:lang w:val="en-US" w:eastAsia="zh-CN"/>
        </w:rPr>
        <w:t>n applicability of CBM/IBM requirements</w:t>
      </w:r>
    </w:p>
    <w:p w14:paraId="0E0FC224" w14:textId="77777777" w:rsidR="006113B9" w:rsidRPr="006113B9" w:rsidRDefault="006113B9" w:rsidP="003A31C3">
      <w:pPr>
        <w:pStyle w:val="ListParagraph"/>
        <w:numPr>
          <w:ilvl w:val="2"/>
          <w:numId w:val="44"/>
        </w:numPr>
        <w:ind w:firstLineChars="0"/>
        <w:jc w:val="both"/>
        <w:rPr>
          <w:lang w:val="en-US" w:eastAsia="zh-CN"/>
        </w:rPr>
      </w:pPr>
      <w:r w:rsidRPr="006113B9">
        <w:rPr>
          <w:lang w:val="en-US" w:eastAsia="zh-CN"/>
        </w:rPr>
        <w:t>If either CBM or IBM is concluded as infeasible for certain band combinations, it is reasonable to clearly state in the spec that only the requirements of feasible BM apply to these band combinations. If both CBM and IBM are concluded as feasible for certain band combinations, IBM/CBM is up to UE’s capability.</w:t>
      </w:r>
    </w:p>
    <w:p w14:paraId="0D978D16" w14:textId="3CA83BB7" w:rsidR="006113B9" w:rsidRPr="006113B9" w:rsidRDefault="006113B9" w:rsidP="006113B9">
      <w:pPr>
        <w:pStyle w:val="ListParagraph"/>
        <w:numPr>
          <w:ilvl w:val="0"/>
          <w:numId w:val="44"/>
        </w:numPr>
        <w:ind w:firstLine="420"/>
        <w:jc w:val="both"/>
        <w:rPr>
          <w:lang w:val="en-US" w:eastAsia="zh-CN"/>
        </w:rPr>
      </w:pPr>
      <w:r>
        <w:rPr>
          <w:lang w:val="en-US" w:eastAsia="zh-CN"/>
        </w:rPr>
        <w:t>O</w:t>
      </w:r>
      <w:r w:rsidRPr="006113B9">
        <w:rPr>
          <w:lang w:val="en-US" w:eastAsia="zh-CN"/>
        </w:rPr>
        <w:t>n applicability of CBM/IBM capability</w:t>
      </w:r>
    </w:p>
    <w:p w14:paraId="4009D6A7" w14:textId="7653B696" w:rsidR="006113B9" w:rsidRPr="006113B9" w:rsidRDefault="006113B9" w:rsidP="003A31C3">
      <w:pPr>
        <w:pStyle w:val="ListParagraph"/>
        <w:numPr>
          <w:ilvl w:val="2"/>
          <w:numId w:val="44"/>
        </w:numPr>
        <w:ind w:firstLineChars="0"/>
        <w:jc w:val="both"/>
        <w:rPr>
          <w:lang w:val="en-US" w:eastAsia="zh-CN"/>
        </w:rPr>
      </w:pPr>
      <w:r w:rsidRPr="006113B9">
        <w:rPr>
          <w:lang w:val="en-US" w:eastAsia="zh-CN"/>
        </w:rPr>
        <w:t xml:space="preserve">Detailed approach to justify applicability of CBM capability is TBD. Further discuss approaches including </w:t>
      </w:r>
      <w:proofErr w:type="spellStart"/>
      <w:proofErr w:type="gramStart"/>
      <w:r w:rsidRPr="006113B9">
        <w:rPr>
          <w:lang w:val="en-US" w:eastAsia="zh-CN"/>
        </w:rPr>
        <w:t>F</w:t>
      </w:r>
      <w:r w:rsidRPr="006113B9">
        <w:rPr>
          <w:vertAlign w:val="subscript"/>
          <w:lang w:val="en-US" w:eastAsia="zh-CN"/>
        </w:rPr>
        <w:t>s,inter</w:t>
      </w:r>
      <w:proofErr w:type="spellEnd"/>
      <w:proofErr w:type="gramEnd"/>
      <w:r w:rsidRPr="006113B9">
        <w:rPr>
          <w:lang w:val="en-US" w:eastAsia="zh-CN"/>
        </w:rPr>
        <w:t xml:space="preserve"> parameter in next meeting.</w:t>
      </w:r>
    </w:p>
    <w:p w14:paraId="02EC4F0B" w14:textId="77777777" w:rsidR="006113B9" w:rsidRPr="003A31C3" w:rsidRDefault="006113B9" w:rsidP="003A31C3">
      <w:pPr>
        <w:pStyle w:val="ListParagraph"/>
        <w:ind w:left="568" w:firstLineChars="0" w:firstLine="0"/>
        <w:jc w:val="both"/>
        <w:rPr>
          <w:lang w:val="en-US" w:eastAsia="zh-CN"/>
        </w:rPr>
      </w:pPr>
    </w:p>
    <w:p w14:paraId="3B47FAC0" w14:textId="3835FA93" w:rsidR="00786D5A" w:rsidRDefault="00786D5A" w:rsidP="00712CC1">
      <w:pPr>
        <w:jc w:val="both"/>
        <w:rPr>
          <w:lang w:val="en-US" w:eastAsia="zh-CN"/>
        </w:rPr>
      </w:pPr>
      <w:r>
        <w:rPr>
          <w:lang w:eastAsia="zh-CN"/>
        </w:rPr>
        <w:t>In this contribution,</w:t>
      </w:r>
      <w:r w:rsidR="005F0EDB">
        <w:rPr>
          <w:lang w:eastAsia="zh-CN"/>
        </w:rPr>
        <w:t xml:space="preserve"> the feasibility of </w:t>
      </w:r>
      <w:r w:rsidR="005F0EDB" w:rsidRPr="001A59B9">
        <w:t xml:space="preserve">inter-band CA </w:t>
      </w:r>
      <w:r w:rsidR="00893825">
        <w:t>between different</w:t>
      </w:r>
      <w:r w:rsidR="005F0EDB" w:rsidRPr="001A59B9">
        <w:t xml:space="preserve"> freq. group (e.g. 28GHz + </w:t>
      </w:r>
      <w:r w:rsidR="00893825">
        <w:t>37</w:t>
      </w:r>
      <w:r w:rsidR="005F0EDB" w:rsidRPr="001A59B9">
        <w:t>GHz)</w:t>
      </w:r>
      <w:r w:rsidR="005F0EDB" w:rsidRPr="001A59B9" w:rsidDel="00620CF4">
        <w:t xml:space="preserve"> </w:t>
      </w:r>
      <w:r w:rsidR="005F0EDB" w:rsidRPr="001A59B9">
        <w:t xml:space="preserve">for </w:t>
      </w:r>
      <w:r w:rsidR="00893825">
        <w:t>C</w:t>
      </w:r>
      <w:r w:rsidR="005F0EDB" w:rsidRPr="001A59B9">
        <w:t>BM</w:t>
      </w:r>
      <w:r w:rsidR="006113B9">
        <w:t xml:space="preserve"> is further discussed</w:t>
      </w:r>
      <w:r w:rsidR="005F0EDB">
        <w:t>.</w:t>
      </w:r>
    </w:p>
    <w:p w14:paraId="06C92962" w14:textId="53D15913" w:rsidR="00712CC1" w:rsidRDefault="00857E6C" w:rsidP="00712CC1">
      <w:pPr>
        <w:pStyle w:val="Heading1"/>
        <w:numPr>
          <w:ilvl w:val="0"/>
          <w:numId w:val="10"/>
        </w:numPr>
        <w:pBdr>
          <w:top w:val="single" w:sz="12" w:space="2" w:color="auto"/>
        </w:pBdr>
        <w:jc w:val="both"/>
        <w:rPr>
          <w:sz w:val="32"/>
        </w:rPr>
      </w:pPr>
      <w:r>
        <w:rPr>
          <w:sz w:val="32"/>
        </w:rPr>
        <w:t>Deployment scenario</w:t>
      </w:r>
      <w:r w:rsidR="00893825">
        <w:rPr>
          <w:sz w:val="32"/>
        </w:rPr>
        <w:t xml:space="preserve"> for CBM</w:t>
      </w:r>
    </w:p>
    <w:p w14:paraId="1A043265" w14:textId="19D614A6" w:rsidR="005F0EDB" w:rsidRDefault="005F0EDB" w:rsidP="005F0EDB">
      <w:pPr>
        <w:rPr>
          <w:lang w:eastAsia="zh-CN"/>
        </w:rPr>
      </w:pPr>
      <w:r>
        <w:rPr>
          <w:lang w:eastAsia="zh-CN"/>
        </w:rPr>
        <w:t xml:space="preserve">For FR2 inter-band CA, there are generally two deployment scenarios considered, i.e. collocated scenario and non-collocated scenario. Non-collocated scenario is typically </w:t>
      </w:r>
      <w:r w:rsidR="00C2306B">
        <w:rPr>
          <w:lang w:eastAsia="zh-CN"/>
        </w:rPr>
        <w:t>assumed when the coverages between aggregated bands are significantly imbalanced. With non-collocated deployment, the ISD of cells of different bands can be independently and flexibly configured. However, non-collocated deployment typically requires more cell sites/towers to place the base stations. The related deployment efforts and costs can be significant.</w:t>
      </w:r>
    </w:p>
    <w:p w14:paraId="57C9BEB1" w14:textId="37AAF4F2" w:rsidR="00857E6C" w:rsidRDefault="00C2306B" w:rsidP="005F0EDB">
      <w:pPr>
        <w:rPr>
          <w:lang w:eastAsia="zh-CN"/>
        </w:rPr>
      </w:pPr>
      <w:r>
        <w:rPr>
          <w:lang w:eastAsia="zh-CN"/>
        </w:rPr>
        <w:t>The cell size or coverage</w:t>
      </w:r>
      <w:r w:rsidR="00857E6C">
        <w:rPr>
          <w:lang w:eastAsia="zh-CN"/>
        </w:rPr>
        <w:t xml:space="preserve"> difference</w:t>
      </w:r>
      <w:r>
        <w:rPr>
          <w:lang w:eastAsia="zh-CN"/>
        </w:rPr>
        <w:t xml:space="preserve"> </w:t>
      </w:r>
      <w:r w:rsidR="00857E6C">
        <w:rPr>
          <w:lang w:eastAsia="zh-CN"/>
        </w:rPr>
        <w:t>between 28GHz and 37GHz band group can be as large as 3 times based on free space path loss model. If n262 is considered, the corresponding difference can be even larger.</w:t>
      </w:r>
    </w:p>
    <w:p w14:paraId="3483C799" w14:textId="591929C8" w:rsidR="00E83665" w:rsidRDefault="00E83665" w:rsidP="005F0EDB">
      <w:pPr>
        <w:rPr>
          <w:lang w:eastAsia="zh-CN"/>
        </w:rPr>
      </w:pPr>
      <w:r>
        <w:rPr>
          <w:lang w:eastAsia="zh-CN"/>
        </w:rPr>
        <w:t xml:space="preserve">In case of non-collocated deployment, </w:t>
      </w:r>
      <w:r>
        <w:rPr>
          <w:lang w:val="en-US" w:eastAsia="zh-CN"/>
        </w:rPr>
        <w:t>t</w:t>
      </w:r>
      <w:r w:rsidRPr="00DE1406">
        <w:rPr>
          <w:lang w:val="en-US" w:eastAsia="zh-CN"/>
        </w:rPr>
        <w:t>he cell distance difference impacts AGC and TPC</w:t>
      </w:r>
      <w:r>
        <w:rPr>
          <w:lang w:val="en-US" w:eastAsia="zh-CN"/>
        </w:rPr>
        <w:t>. Moreover, the orientation relative to UE can also be different and will affects phase shifter setting. All aforementioned factors will negatively impact CBM performances.</w:t>
      </w:r>
    </w:p>
    <w:p w14:paraId="2FDEEADF" w14:textId="58AF0466" w:rsidR="00E83665" w:rsidRDefault="00E83665" w:rsidP="005F0EDB">
      <w:pPr>
        <w:rPr>
          <w:lang w:eastAsia="zh-CN"/>
        </w:rPr>
      </w:pPr>
      <w:r>
        <w:rPr>
          <w:lang w:eastAsia="zh-CN"/>
        </w:rPr>
        <w:t xml:space="preserve">In CBM, a common spatial signature should be aligned with channel state information across all CC. Obviously, when different CC are not collocated, the associated channel state information is independent. In other words, it is impossible to have a single Tx/Rx beam to fit all channels for non-collocated scenario. </w:t>
      </w:r>
    </w:p>
    <w:p w14:paraId="74B20248" w14:textId="064697E7" w:rsidR="00E83665" w:rsidRPr="003A31C3" w:rsidRDefault="00E83665" w:rsidP="00E83665">
      <w:pPr>
        <w:rPr>
          <w:b/>
          <w:bCs/>
          <w:lang w:val="en-US" w:eastAsia="zh-CN"/>
        </w:rPr>
      </w:pPr>
      <w:r w:rsidRPr="003A31C3">
        <w:rPr>
          <w:b/>
          <w:bCs/>
          <w:lang w:val="en-US" w:eastAsia="zh-CN"/>
        </w:rPr>
        <w:t>Proposal</w:t>
      </w:r>
      <w:r>
        <w:rPr>
          <w:b/>
          <w:bCs/>
          <w:lang w:val="en-US" w:eastAsia="zh-CN"/>
        </w:rPr>
        <w:t xml:space="preserve"> </w:t>
      </w:r>
      <w:r w:rsidRPr="003A31C3">
        <w:rPr>
          <w:b/>
          <w:bCs/>
          <w:lang w:val="en-US" w:eastAsia="zh-CN"/>
        </w:rPr>
        <w:t xml:space="preserve">1: CBM should be limited to collocated scenarios, which include the FR2 inter-band CA within the same frequency group and between different frequency groups. </w:t>
      </w:r>
    </w:p>
    <w:p w14:paraId="56465BE8" w14:textId="77777777" w:rsidR="00E83665" w:rsidRDefault="00E83665" w:rsidP="00E83665">
      <w:pPr>
        <w:pStyle w:val="Heading1"/>
        <w:numPr>
          <w:ilvl w:val="0"/>
          <w:numId w:val="10"/>
        </w:numPr>
        <w:pBdr>
          <w:top w:val="single" w:sz="12" w:space="2" w:color="auto"/>
        </w:pBdr>
        <w:rPr>
          <w:sz w:val="32"/>
          <w:lang w:val="en-US"/>
        </w:rPr>
      </w:pPr>
      <w:r>
        <w:rPr>
          <w:sz w:val="32"/>
          <w:lang w:val="en-US"/>
        </w:rPr>
        <w:lastRenderedPageBreak/>
        <w:t xml:space="preserve">CBM, frequency separation and beam squint </w:t>
      </w:r>
    </w:p>
    <w:p w14:paraId="41BF7FE1" w14:textId="77777777" w:rsidR="00E83665" w:rsidRDefault="00E83665" w:rsidP="00E83665">
      <w:pPr>
        <w:rPr>
          <w:lang w:val="en-US" w:eastAsia="zh-CN"/>
        </w:rPr>
      </w:pPr>
      <w:r>
        <w:rPr>
          <w:lang w:val="en-US" w:eastAsia="zh-CN"/>
        </w:rPr>
        <w:t xml:space="preserve">For FR2 inter-band CA between different frequency groups, the corresponding frequency separation can be up to 19GHz. The related beam squint is expected to be much more significant than the case within frequency group. As shown in [1], the beamforming gain loss can be more than 10dB when the frequency separation between CCs are large. If CBM is assumed, </w:t>
      </w:r>
    </w:p>
    <w:p w14:paraId="6440ACE5" w14:textId="00C3A0B4" w:rsidR="00E83665" w:rsidRDefault="00E83665" w:rsidP="00E83665">
      <w:pPr>
        <w:rPr>
          <w:lang w:val="en-US" w:eastAsia="zh-CN"/>
        </w:rPr>
      </w:pPr>
      <w:r>
        <w:rPr>
          <w:lang w:val="en-US" w:eastAsia="zh-CN"/>
        </w:rPr>
        <w:t xml:space="preserve">Such large beamforming gain degradation can easily result in the beam failure for certain CC if single Tx/Rx beam is mandated for all CC. Meanwhile, it is questionable if a single transceiver can effectively cover such large frequency span. </w:t>
      </w:r>
    </w:p>
    <w:p w14:paraId="2035B053" w14:textId="3D0DB87D" w:rsidR="00E83665" w:rsidRPr="00782E77" w:rsidRDefault="00E83665" w:rsidP="00E83665">
      <w:pPr>
        <w:rPr>
          <w:b/>
          <w:bCs/>
          <w:lang w:val="en-US" w:eastAsia="zh-CN"/>
        </w:rPr>
      </w:pPr>
      <w:r w:rsidRPr="00782E77">
        <w:rPr>
          <w:b/>
          <w:bCs/>
          <w:lang w:val="en-US" w:eastAsia="zh-CN"/>
        </w:rPr>
        <w:t>Observation</w:t>
      </w:r>
      <w:r>
        <w:rPr>
          <w:b/>
          <w:bCs/>
          <w:lang w:val="en-US" w:eastAsia="zh-CN"/>
        </w:rPr>
        <w:t xml:space="preserve"> 1</w:t>
      </w:r>
      <w:r w:rsidRPr="00782E77">
        <w:rPr>
          <w:b/>
          <w:bCs/>
          <w:lang w:val="en-US" w:eastAsia="zh-CN"/>
        </w:rPr>
        <w:t xml:space="preserve">: </w:t>
      </w:r>
      <w:r>
        <w:rPr>
          <w:b/>
          <w:bCs/>
          <w:lang w:val="en-US" w:eastAsia="zh-CN"/>
        </w:rPr>
        <w:t xml:space="preserve">Substantial performance degradation is expected </w:t>
      </w:r>
      <w:r w:rsidRPr="00782E77">
        <w:rPr>
          <w:b/>
          <w:bCs/>
          <w:lang w:val="en-US" w:eastAsia="zh-CN"/>
        </w:rPr>
        <w:t>for</w:t>
      </w:r>
      <w:r>
        <w:rPr>
          <w:b/>
          <w:bCs/>
          <w:lang w:val="en-US" w:eastAsia="zh-CN"/>
        </w:rPr>
        <w:t xml:space="preserve"> CBM with</w:t>
      </w:r>
      <w:r w:rsidRPr="00782E77">
        <w:rPr>
          <w:b/>
          <w:bCs/>
          <w:lang w:val="en-US" w:eastAsia="zh-CN"/>
        </w:rPr>
        <w:t xml:space="preserve"> FR2 inter-band CA between different frequency groups from the aspects of frequency separation and beam squint. </w:t>
      </w:r>
    </w:p>
    <w:p w14:paraId="38183F32" w14:textId="457F933C" w:rsidR="00E83665" w:rsidRDefault="00E83665" w:rsidP="00E83665">
      <w:pPr>
        <w:rPr>
          <w:lang w:val="en-US" w:eastAsia="zh-CN"/>
        </w:rPr>
      </w:pPr>
      <w:r>
        <w:rPr>
          <w:lang w:val="en-US" w:eastAsia="zh-CN"/>
        </w:rPr>
        <w:t>With aforementioned observations, there is no clear benefit to deploy CBM with FR2 inter-band CA between different frequency groups</w:t>
      </w:r>
      <w:r w:rsidR="00EB29F5">
        <w:rPr>
          <w:lang w:val="en-US" w:eastAsia="zh-CN"/>
        </w:rPr>
        <w:t>, considering IBM related requirements have been specified and supported</w:t>
      </w:r>
      <w:r>
        <w:rPr>
          <w:lang w:val="en-US" w:eastAsia="zh-CN"/>
        </w:rPr>
        <w:t xml:space="preserve">. It is proposed </w:t>
      </w:r>
    </w:p>
    <w:p w14:paraId="32225716" w14:textId="32DEC1D1" w:rsidR="00E83665" w:rsidRPr="003A31C3" w:rsidRDefault="00E83665" w:rsidP="00E83665">
      <w:pPr>
        <w:rPr>
          <w:b/>
          <w:bCs/>
          <w:lang w:val="en-US" w:eastAsia="zh-CN"/>
        </w:rPr>
      </w:pPr>
      <w:r w:rsidRPr="003A31C3">
        <w:rPr>
          <w:b/>
          <w:bCs/>
          <w:lang w:val="en-US" w:eastAsia="zh-CN"/>
        </w:rPr>
        <w:t xml:space="preserve">Proposal 2: No CBM based RF, RRM and </w:t>
      </w:r>
      <w:proofErr w:type="spellStart"/>
      <w:r w:rsidRPr="003A31C3">
        <w:rPr>
          <w:b/>
          <w:bCs/>
          <w:lang w:val="en-US" w:eastAsia="zh-CN"/>
        </w:rPr>
        <w:t>demod</w:t>
      </w:r>
      <w:proofErr w:type="spellEnd"/>
      <w:r w:rsidRPr="003A31C3">
        <w:rPr>
          <w:b/>
          <w:bCs/>
          <w:lang w:val="en-US" w:eastAsia="zh-CN"/>
        </w:rPr>
        <w:t xml:space="preserve"> requirements should be specified for FR2 inter-band CA between different frequency groups.</w:t>
      </w:r>
    </w:p>
    <w:p w14:paraId="36A0EA39" w14:textId="77777777" w:rsidR="00E83665" w:rsidRPr="006113B9" w:rsidRDefault="00E83665" w:rsidP="00E83665">
      <w:pPr>
        <w:rPr>
          <w:lang w:val="en-US" w:eastAsia="zh-CN"/>
        </w:rPr>
      </w:pPr>
    </w:p>
    <w:p w14:paraId="26537A09" w14:textId="040473FE" w:rsidR="00857E6C" w:rsidRDefault="00857E6C" w:rsidP="00857E6C">
      <w:pPr>
        <w:pStyle w:val="Heading1"/>
        <w:numPr>
          <w:ilvl w:val="0"/>
          <w:numId w:val="10"/>
        </w:numPr>
        <w:pBdr>
          <w:top w:val="single" w:sz="12" w:space="2" w:color="auto"/>
        </w:pBdr>
        <w:jc w:val="both"/>
        <w:rPr>
          <w:sz w:val="32"/>
        </w:rPr>
      </w:pPr>
      <w:r>
        <w:rPr>
          <w:sz w:val="32"/>
        </w:rPr>
        <w:t>MRTD for CBM</w:t>
      </w:r>
      <w:r w:rsidR="00AF081A">
        <w:rPr>
          <w:sz w:val="32"/>
        </w:rPr>
        <w:t xml:space="preserve"> and its impact</w:t>
      </w:r>
    </w:p>
    <w:p w14:paraId="11DA2224" w14:textId="69735B97" w:rsidR="00C2306B" w:rsidRDefault="00857E6C" w:rsidP="00857E6C">
      <w:pPr>
        <w:rPr>
          <w:lang w:eastAsia="zh-CN"/>
        </w:rPr>
      </w:pPr>
      <w:r>
        <w:rPr>
          <w:lang w:eastAsia="zh-CN"/>
        </w:rPr>
        <w:t>In R16, no agreement has been made on MRTD of CBM with the following observations</w:t>
      </w:r>
    </w:p>
    <w:p w14:paraId="3189C52C" w14:textId="77777777" w:rsidR="00857E6C" w:rsidRPr="00857E6C" w:rsidRDefault="00857E6C" w:rsidP="00857E6C">
      <w:pPr>
        <w:numPr>
          <w:ilvl w:val="0"/>
          <w:numId w:val="35"/>
        </w:numPr>
        <w:rPr>
          <w:lang w:val="en-US" w:eastAsia="zh-CN"/>
        </w:rPr>
      </w:pPr>
      <w:r w:rsidRPr="00857E6C">
        <w:rPr>
          <w:lang w:val="en-US" w:eastAsia="zh-CN"/>
        </w:rPr>
        <w:t>At least 260ns is feasible from UE perspective</w:t>
      </w:r>
    </w:p>
    <w:p w14:paraId="0D5DFF9B" w14:textId="77777777" w:rsidR="00857E6C" w:rsidRPr="00857E6C" w:rsidRDefault="00857E6C" w:rsidP="00857E6C">
      <w:pPr>
        <w:numPr>
          <w:ilvl w:val="0"/>
          <w:numId w:val="35"/>
        </w:numPr>
        <w:rPr>
          <w:lang w:val="en-US" w:eastAsia="zh-CN"/>
        </w:rPr>
      </w:pPr>
      <w:r w:rsidRPr="00857E6C">
        <w:rPr>
          <w:lang w:val="en-US" w:eastAsia="zh-CN"/>
        </w:rPr>
        <w:t>At least 3us MRTD is feasible from network perspective for co-located deployments</w:t>
      </w:r>
    </w:p>
    <w:p w14:paraId="098D8FB1" w14:textId="03A4D29C" w:rsidR="00857E6C" w:rsidRDefault="00857E6C" w:rsidP="00857E6C">
      <w:pPr>
        <w:rPr>
          <w:lang w:val="en-US" w:eastAsia="zh-CN"/>
        </w:rPr>
      </w:pPr>
      <w:r>
        <w:rPr>
          <w:lang w:val="en-US" w:eastAsia="zh-CN"/>
        </w:rPr>
        <w:t xml:space="preserve">When non-collocated deployment is assumed, MRTD can be as large as 8us. </w:t>
      </w:r>
    </w:p>
    <w:p w14:paraId="65305322" w14:textId="547F5A1F" w:rsidR="00C45CD3" w:rsidRDefault="00C45CD3" w:rsidP="00857E6C">
      <w:pPr>
        <w:rPr>
          <w:lang w:val="en-US" w:eastAsia="zh-CN"/>
        </w:rPr>
      </w:pPr>
      <w:r>
        <w:rPr>
          <w:lang w:val="en-US" w:eastAsia="zh-CN"/>
        </w:rPr>
        <w:t>When MRTD, e.g. 3us or 8us, is more than CP length, CBM will result in Rx beam switching outside of CP</w:t>
      </w:r>
      <w:r w:rsidR="00AF081A">
        <w:rPr>
          <w:lang w:val="en-US" w:eastAsia="zh-CN"/>
        </w:rPr>
        <w:t xml:space="preserve"> on the CC which is not taken as DL time reference, as shown in Figure 1.</w:t>
      </w:r>
    </w:p>
    <w:p w14:paraId="2A41F7AB" w14:textId="77777777" w:rsidR="00AF081A" w:rsidRDefault="00C45CD3" w:rsidP="00AF081A">
      <w:pPr>
        <w:keepNext/>
      </w:pPr>
      <w:r w:rsidRPr="00C45CD3">
        <w:rPr>
          <w:noProof/>
          <w:lang w:val="en-US" w:eastAsia="zh-CN"/>
        </w:rPr>
        <w:drawing>
          <wp:inline distT="0" distB="0" distL="0" distR="0" wp14:anchorId="0C7E561D" wp14:editId="13B33B9F">
            <wp:extent cx="3458396" cy="1529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18624" cy="1556167"/>
                    </a:xfrm>
                    <a:prstGeom prst="rect">
                      <a:avLst/>
                    </a:prstGeom>
                  </pic:spPr>
                </pic:pic>
              </a:graphicData>
            </a:graphic>
          </wp:inline>
        </w:drawing>
      </w:r>
    </w:p>
    <w:p w14:paraId="22DA5D34" w14:textId="266144DC" w:rsidR="00C45CD3" w:rsidRPr="00857E6C" w:rsidRDefault="00AF081A" w:rsidP="00AF081A">
      <w:pPr>
        <w:pStyle w:val="Caption"/>
        <w:rPr>
          <w:lang w:val="en-US" w:eastAsia="zh-CN"/>
        </w:rPr>
      </w:pPr>
      <w:r>
        <w:t xml:space="preserve">Figure </w:t>
      </w:r>
      <w:r>
        <w:fldChar w:fldCharType="begin"/>
      </w:r>
      <w:r>
        <w:instrText xml:space="preserve"> SEQ Figure \* ARABIC </w:instrText>
      </w:r>
      <w:r>
        <w:fldChar w:fldCharType="separate"/>
      </w:r>
      <w:r>
        <w:rPr>
          <w:noProof/>
        </w:rPr>
        <w:t>1</w:t>
      </w:r>
      <w:r>
        <w:fldChar w:fldCharType="end"/>
      </w:r>
      <w:r>
        <w:t>: Rx beam switch when MRTD is more than CP length</w:t>
      </w:r>
    </w:p>
    <w:p w14:paraId="74604E45" w14:textId="77777777" w:rsidR="00AF081A" w:rsidRDefault="00AF081A" w:rsidP="007D55E9">
      <w:pPr>
        <w:rPr>
          <w:lang w:val="en-US" w:eastAsia="zh-CN"/>
        </w:rPr>
      </w:pPr>
      <w:r>
        <w:rPr>
          <w:lang w:val="en-US" w:eastAsia="zh-CN"/>
        </w:rPr>
        <w:t xml:space="preserve">As illustrated in Figure 1, Rx beam is switched during symbol #n on CC2. Obviously, symbol #n on CC2 will be interrupted. Since Rx beam switch is decided at UE side and invisible to the NW, scheduling restriction on the impacted symbol is impossible. In this case, the whole slot where symbol #n is located can be interrupted including both PDCCH and PDSCH. </w:t>
      </w:r>
    </w:p>
    <w:p w14:paraId="20D72676" w14:textId="7D4EEE88" w:rsidR="00A94FBD" w:rsidRDefault="00AF081A" w:rsidP="007D55E9">
      <w:pPr>
        <w:rPr>
          <w:b/>
          <w:bCs/>
          <w:lang w:val="en-US" w:eastAsia="zh-CN"/>
        </w:rPr>
      </w:pPr>
      <w:r w:rsidRPr="00AF081A">
        <w:rPr>
          <w:b/>
          <w:bCs/>
          <w:lang w:val="en-US" w:eastAsia="zh-CN"/>
        </w:rPr>
        <w:t xml:space="preserve">Observation </w:t>
      </w:r>
      <w:r w:rsidR="00E83665">
        <w:rPr>
          <w:b/>
          <w:bCs/>
          <w:lang w:val="en-US" w:eastAsia="zh-CN"/>
        </w:rPr>
        <w:t>2</w:t>
      </w:r>
      <w:r w:rsidRPr="00AF081A">
        <w:rPr>
          <w:b/>
          <w:bCs/>
          <w:lang w:val="en-US" w:eastAsia="zh-CN"/>
        </w:rPr>
        <w:t>: When MRTD is more than CP length in CBM, one slot per Rx beam switching can be interrupted on</w:t>
      </w:r>
      <w:r w:rsidR="00E045A2">
        <w:rPr>
          <w:b/>
          <w:bCs/>
          <w:lang w:val="en-US" w:eastAsia="zh-CN"/>
        </w:rPr>
        <w:t xml:space="preserve"> all</w:t>
      </w:r>
      <w:r w:rsidRPr="00AF081A">
        <w:rPr>
          <w:b/>
          <w:bCs/>
          <w:lang w:val="en-US" w:eastAsia="zh-CN"/>
        </w:rPr>
        <w:t xml:space="preserve"> CCs </w:t>
      </w:r>
      <w:r w:rsidR="00481695">
        <w:rPr>
          <w:b/>
          <w:bCs/>
          <w:lang w:val="en-US" w:eastAsia="zh-CN"/>
        </w:rPr>
        <w:t xml:space="preserve">where the symbol </w:t>
      </w:r>
      <w:r w:rsidR="00E83665">
        <w:rPr>
          <w:b/>
          <w:bCs/>
          <w:lang w:val="en-US" w:eastAsia="zh-CN"/>
        </w:rPr>
        <w:t>boundary</w:t>
      </w:r>
      <w:r w:rsidR="00481695">
        <w:rPr>
          <w:b/>
          <w:bCs/>
          <w:lang w:val="en-US" w:eastAsia="zh-CN"/>
        </w:rPr>
        <w:t xml:space="preserve"> misalignment from the reference CC is more than CP</w:t>
      </w:r>
      <w:r w:rsidRPr="00AF081A">
        <w:rPr>
          <w:b/>
          <w:bCs/>
          <w:lang w:val="en-US" w:eastAsia="zh-CN"/>
        </w:rPr>
        <w:t xml:space="preserve">. </w:t>
      </w:r>
      <w:r>
        <w:rPr>
          <w:b/>
          <w:bCs/>
          <w:lang w:val="en-US" w:eastAsia="zh-CN"/>
        </w:rPr>
        <w:t xml:space="preserve">If PDCCH is interrupted, </w:t>
      </w:r>
      <w:r w:rsidR="00E045A2">
        <w:rPr>
          <w:b/>
          <w:bCs/>
          <w:lang w:val="en-US" w:eastAsia="zh-CN"/>
        </w:rPr>
        <w:t xml:space="preserve">the corresponding impacts can last multiple slots. </w:t>
      </w:r>
    </w:p>
    <w:p w14:paraId="3E3FD275" w14:textId="5821CF11" w:rsidR="00E045A2" w:rsidRDefault="00E045A2" w:rsidP="007D55E9">
      <w:pPr>
        <w:rPr>
          <w:b/>
          <w:bCs/>
          <w:lang w:val="en-US" w:eastAsia="zh-CN"/>
        </w:rPr>
      </w:pPr>
      <w:r>
        <w:rPr>
          <w:b/>
          <w:bCs/>
          <w:lang w:val="en-US" w:eastAsia="zh-CN"/>
        </w:rPr>
        <w:t xml:space="preserve">Observation </w:t>
      </w:r>
      <w:r w:rsidR="00E83665">
        <w:rPr>
          <w:b/>
          <w:bCs/>
          <w:lang w:val="en-US" w:eastAsia="zh-CN"/>
        </w:rPr>
        <w:t>3</w:t>
      </w:r>
      <w:r>
        <w:rPr>
          <w:b/>
          <w:bCs/>
          <w:lang w:val="en-US" w:eastAsia="zh-CN"/>
        </w:rPr>
        <w:t xml:space="preserve">: </w:t>
      </w:r>
      <w:r w:rsidR="00481695">
        <w:rPr>
          <w:b/>
          <w:bCs/>
          <w:lang w:val="en-US" w:eastAsia="zh-CN"/>
        </w:rPr>
        <w:t>When non-collocated scenario is assumed</w:t>
      </w:r>
      <w:r>
        <w:rPr>
          <w:b/>
          <w:bCs/>
          <w:lang w:val="en-US" w:eastAsia="zh-CN"/>
        </w:rPr>
        <w:t>, it is infeasible to assume MRTD is less than CP length</w:t>
      </w:r>
      <w:r w:rsidR="00481695">
        <w:rPr>
          <w:b/>
          <w:bCs/>
          <w:lang w:val="en-US" w:eastAsia="zh-CN"/>
        </w:rPr>
        <w:t xml:space="preserve"> due to both TAE and propagation delay differences</w:t>
      </w:r>
      <w:r>
        <w:rPr>
          <w:b/>
          <w:bCs/>
          <w:lang w:val="en-US" w:eastAsia="zh-CN"/>
        </w:rPr>
        <w:t xml:space="preserve">. The performance degradation due to Rx switch and the corresponding interruption can be quite significant. </w:t>
      </w:r>
    </w:p>
    <w:p w14:paraId="700CDEBC" w14:textId="542B4B75" w:rsidR="00E045A2" w:rsidRDefault="00E045A2" w:rsidP="007D55E9">
      <w:pPr>
        <w:rPr>
          <w:lang w:val="en-US" w:eastAsia="zh-CN"/>
        </w:rPr>
      </w:pPr>
      <w:r>
        <w:rPr>
          <w:lang w:val="en-US" w:eastAsia="zh-CN"/>
        </w:rPr>
        <w:lastRenderedPageBreak/>
        <w:t xml:space="preserve">From RRM measurement perspective, parallel RRM measurements on serving CCs are generally assumed and subject to searcher limitation. Parallel RRM measurement can efficiently reduce the measurement delay. However, when MRTD&gt;CP, parallel measurement becomes questionable due to the reason illustrated in Figure 1. </w:t>
      </w:r>
    </w:p>
    <w:p w14:paraId="1BFABCEB" w14:textId="24119C2A" w:rsidR="00E045A2" w:rsidRPr="00E045A2" w:rsidRDefault="00E045A2" w:rsidP="007D55E9">
      <w:pPr>
        <w:rPr>
          <w:b/>
          <w:bCs/>
          <w:lang w:val="en-US" w:eastAsia="zh-CN"/>
        </w:rPr>
      </w:pPr>
      <w:r w:rsidRPr="00E045A2">
        <w:rPr>
          <w:b/>
          <w:bCs/>
          <w:lang w:val="en-US" w:eastAsia="zh-CN"/>
        </w:rPr>
        <w:t xml:space="preserve">Observation </w:t>
      </w:r>
      <w:r w:rsidR="00E83665">
        <w:rPr>
          <w:b/>
          <w:bCs/>
          <w:lang w:val="en-US" w:eastAsia="zh-CN"/>
        </w:rPr>
        <w:t>4</w:t>
      </w:r>
      <w:r w:rsidRPr="00E045A2">
        <w:rPr>
          <w:b/>
          <w:bCs/>
          <w:lang w:val="en-US" w:eastAsia="zh-CN"/>
        </w:rPr>
        <w:t xml:space="preserve">: When MRTD&gt;CP, parallel RRM measurement on FR2 CC becomes questionable since beam switch may happen during the symbol duration. </w:t>
      </w:r>
    </w:p>
    <w:p w14:paraId="650F807C" w14:textId="1957BB8D" w:rsidR="00E675A1" w:rsidRDefault="00774C2C" w:rsidP="006B2DD4">
      <w:pPr>
        <w:pStyle w:val="Heading1"/>
        <w:pBdr>
          <w:top w:val="single" w:sz="12" w:space="2" w:color="auto"/>
        </w:pBdr>
        <w:ind w:left="0" w:firstLine="0"/>
        <w:jc w:val="both"/>
        <w:rPr>
          <w:sz w:val="32"/>
        </w:rPr>
      </w:pPr>
      <w:r>
        <w:rPr>
          <w:sz w:val="32"/>
        </w:rPr>
        <w:t>Conclusion</w:t>
      </w:r>
    </w:p>
    <w:p w14:paraId="55C2C45F" w14:textId="372A5AE0" w:rsidR="00774C2C" w:rsidRDefault="00774C2C" w:rsidP="00774C2C">
      <w:pPr>
        <w:rPr>
          <w:lang w:eastAsia="zh-CN"/>
        </w:rPr>
      </w:pPr>
      <w:r>
        <w:rPr>
          <w:lang w:eastAsia="zh-CN"/>
        </w:rPr>
        <w:t xml:space="preserve">In this contribution, </w:t>
      </w:r>
      <w:r w:rsidR="005B0AC1">
        <w:rPr>
          <w:lang w:eastAsia="zh-CN"/>
        </w:rPr>
        <w:t xml:space="preserve">the feasibility of </w:t>
      </w:r>
      <w:r w:rsidR="00782E77">
        <w:rPr>
          <w:lang w:eastAsia="zh-CN"/>
        </w:rPr>
        <w:t>C</w:t>
      </w:r>
      <w:r w:rsidR="005B0AC1">
        <w:rPr>
          <w:lang w:eastAsia="zh-CN"/>
        </w:rPr>
        <w:t xml:space="preserve">BM for FR2 inter-band CA </w:t>
      </w:r>
      <w:r w:rsidR="00782E77">
        <w:rPr>
          <w:lang w:eastAsia="zh-CN"/>
        </w:rPr>
        <w:t>between</w:t>
      </w:r>
      <w:r w:rsidR="005B0AC1">
        <w:rPr>
          <w:lang w:eastAsia="zh-CN"/>
        </w:rPr>
        <w:t xml:space="preserve"> the </w:t>
      </w:r>
      <w:r w:rsidR="00782E77">
        <w:rPr>
          <w:lang w:eastAsia="zh-CN"/>
        </w:rPr>
        <w:t>different</w:t>
      </w:r>
      <w:r w:rsidR="005B0AC1">
        <w:rPr>
          <w:lang w:eastAsia="zh-CN"/>
        </w:rPr>
        <w:t xml:space="preserve"> frequency group</w:t>
      </w:r>
      <w:r w:rsidR="00782E77">
        <w:rPr>
          <w:lang w:eastAsia="zh-CN"/>
        </w:rPr>
        <w:t>s</w:t>
      </w:r>
      <w:r w:rsidR="005B0AC1">
        <w:rPr>
          <w:lang w:eastAsia="zh-CN"/>
        </w:rPr>
        <w:t xml:space="preserve"> is discussed. </w:t>
      </w:r>
    </w:p>
    <w:p w14:paraId="10AB8C50" w14:textId="433F559F" w:rsidR="00E83665" w:rsidRDefault="00E83665" w:rsidP="00E83665">
      <w:pPr>
        <w:rPr>
          <w:lang w:val="en-US" w:eastAsia="zh-CN"/>
        </w:rPr>
      </w:pPr>
      <w:r>
        <w:rPr>
          <w:lang w:val="en-US" w:eastAsia="zh-CN"/>
        </w:rPr>
        <w:t xml:space="preserve">The observations can be summarized as </w:t>
      </w:r>
    </w:p>
    <w:p w14:paraId="3A2130CB" w14:textId="77777777" w:rsidR="00E83665" w:rsidRPr="00782E77" w:rsidRDefault="00E83665" w:rsidP="00E83665">
      <w:pPr>
        <w:rPr>
          <w:b/>
          <w:bCs/>
          <w:lang w:val="en-US" w:eastAsia="zh-CN"/>
        </w:rPr>
      </w:pPr>
      <w:r w:rsidRPr="00782E77">
        <w:rPr>
          <w:b/>
          <w:bCs/>
          <w:lang w:val="en-US" w:eastAsia="zh-CN"/>
        </w:rPr>
        <w:t>Observation</w:t>
      </w:r>
      <w:r>
        <w:rPr>
          <w:b/>
          <w:bCs/>
          <w:lang w:val="en-US" w:eastAsia="zh-CN"/>
        </w:rPr>
        <w:t xml:space="preserve"> 1</w:t>
      </w:r>
      <w:r w:rsidRPr="00782E77">
        <w:rPr>
          <w:b/>
          <w:bCs/>
          <w:lang w:val="en-US" w:eastAsia="zh-CN"/>
        </w:rPr>
        <w:t xml:space="preserve">: </w:t>
      </w:r>
      <w:r>
        <w:rPr>
          <w:b/>
          <w:bCs/>
          <w:lang w:val="en-US" w:eastAsia="zh-CN"/>
        </w:rPr>
        <w:t xml:space="preserve">Substantial performance degradation is expected </w:t>
      </w:r>
      <w:r w:rsidRPr="00782E77">
        <w:rPr>
          <w:b/>
          <w:bCs/>
          <w:lang w:val="en-US" w:eastAsia="zh-CN"/>
        </w:rPr>
        <w:t>for</w:t>
      </w:r>
      <w:r>
        <w:rPr>
          <w:b/>
          <w:bCs/>
          <w:lang w:val="en-US" w:eastAsia="zh-CN"/>
        </w:rPr>
        <w:t xml:space="preserve"> CBM with</w:t>
      </w:r>
      <w:r w:rsidRPr="00782E77">
        <w:rPr>
          <w:b/>
          <w:bCs/>
          <w:lang w:val="en-US" w:eastAsia="zh-CN"/>
        </w:rPr>
        <w:t xml:space="preserve"> FR2 inter-band CA between different frequency groups from the aspects of frequency separation and beam squint. </w:t>
      </w:r>
    </w:p>
    <w:p w14:paraId="1BD2421E" w14:textId="77777777" w:rsidR="00E83665" w:rsidRDefault="00E83665" w:rsidP="00E83665">
      <w:pPr>
        <w:rPr>
          <w:b/>
          <w:bCs/>
          <w:lang w:val="en-US" w:eastAsia="zh-CN"/>
        </w:rPr>
      </w:pPr>
      <w:r w:rsidRPr="00AF081A">
        <w:rPr>
          <w:b/>
          <w:bCs/>
          <w:lang w:val="en-US" w:eastAsia="zh-CN"/>
        </w:rPr>
        <w:t xml:space="preserve">Observation </w:t>
      </w:r>
      <w:r>
        <w:rPr>
          <w:b/>
          <w:bCs/>
          <w:lang w:val="en-US" w:eastAsia="zh-CN"/>
        </w:rPr>
        <w:t>2</w:t>
      </w:r>
      <w:r w:rsidRPr="00AF081A">
        <w:rPr>
          <w:b/>
          <w:bCs/>
          <w:lang w:val="en-US" w:eastAsia="zh-CN"/>
        </w:rPr>
        <w:t>: When MRTD is more than CP length in CBM, one slot per Rx beam switching can be interrupted on</w:t>
      </w:r>
      <w:r>
        <w:rPr>
          <w:b/>
          <w:bCs/>
          <w:lang w:val="en-US" w:eastAsia="zh-CN"/>
        </w:rPr>
        <w:t xml:space="preserve"> all</w:t>
      </w:r>
      <w:r w:rsidRPr="00AF081A">
        <w:rPr>
          <w:b/>
          <w:bCs/>
          <w:lang w:val="en-US" w:eastAsia="zh-CN"/>
        </w:rPr>
        <w:t xml:space="preserve"> CCs </w:t>
      </w:r>
      <w:r>
        <w:rPr>
          <w:b/>
          <w:bCs/>
          <w:lang w:val="en-US" w:eastAsia="zh-CN"/>
        </w:rPr>
        <w:t>where the symbol boundary misalignment from the reference CC is more than CP</w:t>
      </w:r>
      <w:r w:rsidRPr="00AF081A">
        <w:rPr>
          <w:b/>
          <w:bCs/>
          <w:lang w:val="en-US" w:eastAsia="zh-CN"/>
        </w:rPr>
        <w:t xml:space="preserve">. </w:t>
      </w:r>
      <w:r>
        <w:rPr>
          <w:b/>
          <w:bCs/>
          <w:lang w:val="en-US" w:eastAsia="zh-CN"/>
        </w:rPr>
        <w:t xml:space="preserve">If PDCCH is interrupted, the corresponding impacts can last multiple slots. </w:t>
      </w:r>
    </w:p>
    <w:p w14:paraId="6C3F45C6" w14:textId="77777777" w:rsidR="00E83665" w:rsidRDefault="00E83665" w:rsidP="00E83665">
      <w:pPr>
        <w:rPr>
          <w:b/>
          <w:bCs/>
          <w:lang w:val="en-US" w:eastAsia="zh-CN"/>
        </w:rPr>
      </w:pPr>
      <w:r>
        <w:rPr>
          <w:b/>
          <w:bCs/>
          <w:lang w:val="en-US" w:eastAsia="zh-CN"/>
        </w:rPr>
        <w:t xml:space="preserve">Observation 3: When non-collocated scenario is assumed, it is infeasible to assume MRTD is less than CP length due to both TAE and propagation delay differences. The performance degradation due to Rx switch and the corresponding interruption can be quite significant. </w:t>
      </w:r>
    </w:p>
    <w:p w14:paraId="6FC496D7" w14:textId="5C05C50D" w:rsidR="00E83665" w:rsidRPr="003A31C3" w:rsidRDefault="00E83665" w:rsidP="00E83665">
      <w:pPr>
        <w:rPr>
          <w:b/>
          <w:bCs/>
          <w:lang w:val="en-US" w:eastAsia="zh-CN"/>
        </w:rPr>
      </w:pPr>
      <w:r w:rsidRPr="00E045A2">
        <w:rPr>
          <w:b/>
          <w:bCs/>
          <w:lang w:val="en-US" w:eastAsia="zh-CN"/>
        </w:rPr>
        <w:t xml:space="preserve">Observation </w:t>
      </w:r>
      <w:r>
        <w:rPr>
          <w:b/>
          <w:bCs/>
          <w:lang w:val="en-US" w:eastAsia="zh-CN"/>
        </w:rPr>
        <w:t>4</w:t>
      </w:r>
      <w:r w:rsidRPr="00E045A2">
        <w:rPr>
          <w:b/>
          <w:bCs/>
          <w:lang w:val="en-US" w:eastAsia="zh-CN"/>
        </w:rPr>
        <w:t xml:space="preserve">: When MRTD&gt;CP, parallel RRM measurement on FR2 CC becomes questionable since beam switch may happen during the symbol duration. </w:t>
      </w:r>
    </w:p>
    <w:p w14:paraId="3C7DAD32" w14:textId="0E620CD1" w:rsidR="00E83665" w:rsidRDefault="00E83665" w:rsidP="00E83665">
      <w:pPr>
        <w:rPr>
          <w:lang w:eastAsia="zh-CN"/>
        </w:rPr>
      </w:pPr>
      <w:r>
        <w:rPr>
          <w:lang w:val="en-US" w:eastAsia="zh-CN"/>
        </w:rPr>
        <w:t xml:space="preserve">With all aforementioned </w:t>
      </w:r>
      <w:r w:rsidR="003A31C3">
        <w:rPr>
          <w:lang w:val="en-US" w:eastAsia="zh-CN"/>
        </w:rPr>
        <w:t>observations</w:t>
      </w:r>
      <w:r>
        <w:rPr>
          <w:lang w:val="en-US" w:eastAsia="zh-CN"/>
        </w:rPr>
        <w:t xml:space="preserve">, it is proposed that </w:t>
      </w:r>
    </w:p>
    <w:p w14:paraId="42DCC5CB" w14:textId="77777777" w:rsidR="00E83665" w:rsidRPr="007D5E55" w:rsidRDefault="00E83665" w:rsidP="00E83665">
      <w:pPr>
        <w:rPr>
          <w:b/>
          <w:bCs/>
          <w:lang w:val="en-US" w:eastAsia="zh-CN"/>
        </w:rPr>
      </w:pPr>
      <w:r w:rsidRPr="007D5E55">
        <w:rPr>
          <w:b/>
          <w:bCs/>
          <w:lang w:val="en-US" w:eastAsia="zh-CN"/>
        </w:rPr>
        <w:t>Proposal</w:t>
      </w:r>
      <w:r>
        <w:rPr>
          <w:b/>
          <w:bCs/>
          <w:lang w:val="en-US" w:eastAsia="zh-CN"/>
        </w:rPr>
        <w:t xml:space="preserve"> </w:t>
      </w:r>
      <w:r w:rsidRPr="007D5E55">
        <w:rPr>
          <w:b/>
          <w:bCs/>
          <w:lang w:val="en-US" w:eastAsia="zh-CN"/>
        </w:rPr>
        <w:t xml:space="preserve">1: CBM should be limited to collocated scenarios, which include the FR2 inter-band CA within the same frequency group and between different frequency groups. </w:t>
      </w:r>
    </w:p>
    <w:p w14:paraId="5CFB1482" w14:textId="77777777" w:rsidR="00E83665" w:rsidRPr="007D5E55" w:rsidRDefault="00E83665" w:rsidP="00E83665">
      <w:pPr>
        <w:rPr>
          <w:b/>
          <w:bCs/>
          <w:lang w:val="en-US" w:eastAsia="zh-CN"/>
        </w:rPr>
      </w:pPr>
      <w:r w:rsidRPr="007D5E55">
        <w:rPr>
          <w:b/>
          <w:bCs/>
          <w:lang w:val="en-US" w:eastAsia="zh-CN"/>
        </w:rPr>
        <w:t xml:space="preserve">Proposal 2: No CBM based RF, RRM and </w:t>
      </w:r>
      <w:proofErr w:type="spellStart"/>
      <w:r w:rsidRPr="007D5E55">
        <w:rPr>
          <w:b/>
          <w:bCs/>
          <w:lang w:val="en-US" w:eastAsia="zh-CN"/>
        </w:rPr>
        <w:t>demod</w:t>
      </w:r>
      <w:proofErr w:type="spellEnd"/>
      <w:r w:rsidRPr="007D5E55">
        <w:rPr>
          <w:b/>
          <w:bCs/>
          <w:lang w:val="en-US" w:eastAsia="zh-CN"/>
        </w:rPr>
        <w:t xml:space="preserve"> requirements should be specified for FR2 inter-band CA between different frequency groups.</w:t>
      </w:r>
    </w:p>
    <w:p w14:paraId="490587A8" w14:textId="13EE4856" w:rsidR="003A31C3" w:rsidRDefault="003A31C3" w:rsidP="003A31C3">
      <w:pPr>
        <w:pStyle w:val="Heading1"/>
        <w:pBdr>
          <w:top w:val="single" w:sz="12" w:space="2" w:color="auto"/>
        </w:pBdr>
        <w:ind w:left="0" w:firstLine="0"/>
        <w:jc w:val="both"/>
        <w:rPr>
          <w:sz w:val="32"/>
        </w:rPr>
      </w:pPr>
      <w:r w:rsidRPr="003A31C3">
        <w:rPr>
          <w:sz w:val="32"/>
        </w:rPr>
        <w:t>Reference:</w:t>
      </w:r>
    </w:p>
    <w:p w14:paraId="3759B86D" w14:textId="4781F577" w:rsidR="003A31C3" w:rsidRPr="003A31C3" w:rsidRDefault="003A31C3" w:rsidP="003A31C3">
      <w:pPr>
        <w:rPr>
          <w:lang w:eastAsia="zh-CN"/>
        </w:rPr>
      </w:pPr>
      <w:r>
        <w:rPr>
          <w:lang w:eastAsia="zh-CN"/>
        </w:rPr>
        <w:t>[1] R4-2014912 “</w:t>
      </w:r>
      <w:r w:rsidRPr="003A31C3">
        <w:rPr>
          <w:lang w:eastAsia="zh-CN"/>
        </w:rPr>
        <w:t>More on FR2 inter-band DL CA</w:t>
      </w:r>
      <w:r>
        <w:rPr>
          <w:lang w:eastAsia="zh-CN"/>
        </w:rPr>
        <w:t>”, Apple</w:t>
      </w:r>
    </w:p>
    <w:p w14:paraId="6EB8CEA7" w14:textId="77777777" w:rsidR="00E83665" w:rsidRPr="003A31C3" w:rsidRDefault="00E83665" w:rsidP="003A31C3">
      <w:pPr>
        <w:rPr>
          <w:b/>
          <w:bCs/>
          <w:lang w:val="en-US" w:eastAsia="zh-CN"/>
        </w:rPr>
      </w:pPr>
    </w:p>
    <w:p w14:paraId="26B50E7D" w14:textId="51EB945A" w:rsidR="004D4ED2" w:rsidRPr="00400EAE" w:rsidRDefault="004D4ED2" w:rsidP="00DE7B5A">
      <w:pPr>
        <w:pStyle w:val="Reference"/>
        <w:keepLines/>
        <w:spacing w:after="180"/>
        <w:ind w:left="360" w:hanging="360"/>
        <w:jc w:val="both"/>
        <w:rPr>
          <w:bCs/>
        </w:rPr>
      </w:pPr>
    </w:p>
    <w:sectPr w:rsidR="004D4ED2" w:rsidRPr="00400EAE"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4CC9FE" w14:textId="77777777" w:rsidR="007660CE" w:rsidRDefault="007660CE">
      <w:pPr>
        <w:spacing w:after="0"/>
      </w:pPr>
      <w:r>
        <w:separator/>
      </w:r>
    </w:p>
  </w:endnote>
  <w:endnote w:type="continuationSeparator" w:id="0">
    <w:p w14:paraId="19CAA1F0" w14:textId="77777777" w:rsidR="007660CE" w:rsidRDefault="007660CE">
      <w:pPr>
        <w:spacing w:after="0"/>
      </w:pPr>
      <w:r>
        <w:continuationSeparator/>
      </w:r>
    </w:p>
  </w:endnote>
  <w:endnote w:type="continuationNotice" w:id="1">
    <w:p w14:paraId="2FDF9595" w14:textId="77777777" w:rsidR="007660CE" w:rsidRDefault="007660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B17502" w14:textId="77777777" w:rsidR="007660CE" w:rsidRDefault="007660CE">
      <w:pPr>
        <w:spacing w:after="0"/>
      </w:pPr>
      <w:r>
        <w:separator/>
      </w:r>
    </w:p>
  </w:footnote>
  <w:footnote w:type="continuationSeparator" w:id="0">
    <w:p w14:paraId="3640AE7F" w14:textId="77777777" w:rsidR="007660CE" w:rsidRDefault="007660CE">
      <w:pPr>
        <w:spacing w:after="0"/>
      </w:pPr>
      <w:r>
        <w:continuationSeparator/>
      </w:r>
    </w:p>
  </w:footnote>
  <w:footnote w:type="continuationNotice" w:id="1">
    <w:p w14:paraId="5DAAB523" w14:textId="77777777" w:rsidR="007660CE" w:rsidRDefault="007660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B981850"/>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113252"/>
    <w:multiLevelType w:val="hybridMultilevel"/>
    <w:tmpl w:val="681465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880CDA"/>
    <w:multiLevelType w:val="hybridMultilevel"/>
    <w:tmpl w:val="9474B83E"/>
    <w:lvl w:ilvl="0" w:tplc="00000001">
      <w:start w:val="1"/>
      <w:numFmt w:val="bullet"/>
      <w:lvlText w:val="•"/>
      <w:lvlJc w:val="left"/>
      <w:pPr>
        <w:ind w:left="827" w:hanging="360"/>
      </w:p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cs="Wingdings" w:hint="default"/>
      </w:rPr>
    </w:lvl>
    <w:lvl w:ilvl="3" w:tplc="04090001" w:tentative="1">
      <w:start w:val="1"/>
      <w:numFmt w:val="bullet"/>
      <w:lvlText w:val=""/>
      <w:lvlJc w:val="left"/>
      <w:pPr>
        <w:ind w:left="2987" w:hanging="360"/>
      </w:pPr>
      <w:rPr>
        <w:rFonts w:ascii="Symbol" w:hAnsi="Symbol" w:cs="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cs="Wingdings" w:hint="default"/>
      </w:rPr>
    </w:lvl>
    <w:lvl w:ilvl="6" w:tplc="04090001" w:tentative="1">
      <w:start w:val="1"/>
      <w:numFmt w:val="bullet"/>
      <w:lvlText w:val=""/>
      <w:lvlJc w:val="left"/>
      <w:pPr>
        <w:ind w:left="5147" w:hanging="360"/>
      </w:pPr>
      <w:rPr>
        <w:rFonts w:ascii="Symbol" w:hAnsi="Symbol" w:cs="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cs="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555F68"/>
    <w:multiLevelType w:val="hybridMultilevel"/>
    <w:tmpl w:val="F056AE5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BCA4B55"/>
    <w:multiLevelType w:val="hybridMultilevel"/>
    <w:tmpl w:val="9802EDF2"/>
    <w:lvl w:ilvl="0" w:tplc="054A2608">
      <w:start w:val="1"/>
      <w:numFmt w:val="bullet"/>
      <w:lvlText w:val="•"/>
      <w:lvlJc w:val="left"/>
      <w:pPr>
        <w:tabs>
          <w:tab w:val="num" w:pos="720"/>
        </w:tabs>
        <w:ind w:left="720" w:hanging="360"/>
      </w:pPr>
      <w:rPr>
        <w:rFonts w:ascii="Arial" w:hAnsi="Arial" w:hint="default"/>
      </w:rPr>
    </w:lvl>
    <w:lvl w:ilvl="1" w:tplc="444EC3BE">
      <w:start w:val="1"/>
      <w:numFmt w:val="bullet"/>
      <w:lvlText w:val="•"/>
      <w:lvlJc w:val="left"/>
      <w:pPr>
        <w:tabs>
          <w:tab w:val="num" w:pos="1440"/>
        </w:tabs>
        <w:ind w:left="1440" w:hanging="360"/>
      </w:pPr>
      <w:rPr>
        <w:rFonts w:ascii="Arial" w:hAnsi="Arial" w:hint="default"/>
      </w:rPr>
    </w:lvl>
    <w:lvl w:ilvl="2" w:tplc="0CB854BA" w:tentative="1">
      <w:start w:val="1"/>
      <w:numFmt w:val="bullet"/>
      <w:lvlText w:val="•"/>
      <w:lvlJc w:val="left"/>
      <w:pPr>
        <w:tabs>
          <w:tab w:val="num" w:pos="2160"/>
        </w:tabs>
        <w:ind w:left="2160" w:hanging="360"/>
      </w:pPr>
      <w:rPr>
        <w:rFonts w:ascii="Arial" w:hAnsi="Arial" w:hint="default"/>
      </w:rPr>
    </w:lvl>
    <w:lvl w:ilvl="3" w:tplc="C6FA1066" w:tentative="1">
      <w:start w:val="1"/>
      <w:numFmt w:val="bullet"/>
      <w:lvlText w:val="•"/>
      <w:lvlJc w:val="left"/>
      <w:pPr>
        <w:tabs>
          <w:tab w:val="num" w:pos="2880"/>
        </w:tabs>
        <w:ind w:left="2880" w:hanging="360"/>
      </w:pPr>
      <w:rPr>
        <w:rFonts w:ascii="Arial" w:hAnsi="Arial" w:hint="default"/>
      </w:rPr>
    </w:lvl>
    <w:lvl w:ilvl="4" w:tplc="5C7422B6" w:tentative="1">
      <w:start w:val="1"/>
      <w:numFmt w:val="bullet"/>
      <w:lvlText w:val="•"/>
      <w:lvlJc w:val="left"/>
      <w:pPr>
        <w:tabs>
          <w:tab w:val="num" w:pos="3600"/>
        </w:tabs>
        <w:ind w:left="3600" w:hanging="360"/>
      </w:pPr>
      <w:rPr>
        <w:rFonts w:ascii="Arial" w:hAnsi="Arial" w:hint="default"/>
      </w:rPr>
    </w:lvl>
    <w:lvl w:ilvl="5" w:tplc="EBF48E9E" w:tentative="1">
      <w:start w:val="1"/>
      <w:numFmt w:val="bullet"/>
      <w:lvlText w:val="•"/>
      <w:lvlJc w:val="left"/>
      <w:pPr>
        <w:tabs>
          <w:tab w:val="num" w:pos="4320"/>
        </w:tabs>
        <w:ind w:left="4320" w:hanging="360"/>
      </w:pPr>
      <w:rPr>
        <w:rFonts w:ascii="Arial" w:hAnsi="Arial" w:hint="default"/>
      </w:rPr>
    </w:lvl>
    <w:lvl w:ilvl="6" w:tplc="DC0C3BEE" w:tentative="1">
      <w:start w:val="1"/>
      <w:numFmt w:val="bullet"/>
      <w:lvlText w:val="•"/>
      <w:lvlJc w:val="left"/>
      <w:pPr>
        <w:tabs>
          <w:tab w:val="num" w:pos="5040"/>
        </w:tabs>
        <w:ind w:left="5040" w:hanging="360"/>
      </w:pPr>
      <w:rPr>
        <w:rFonts w:ascii="Arial" w:hAnsi="Arial" w:hint="default"/>
      </w:rPr>
    </w:lvl>
    <w:lvl w:ilvl="7" w:tplc="829866F2" w:tentative="1">
      <w:start w:val="1"/>
      <w:numFmt w:val="bullet"/>
      <w:lvlText w:val="•"/>
      <w:lvlJc w:val="left"/>
      <w:pPr>
        <w:tabs>
          <w:tab w:val="num" w:pos="5760"/>
        </w:tabs>
        <w:ind w:left="5760" w:hanging="360"/>
      </w:pPr>
      <w:rPr>
        <w:rFonts w:ascii="Arial" w:hAnsi="Arial" w:hint="default"/>
      </w:rPr>
    </w:lvl>
    <w:lvl w:ilvl="8" w:tplc="EED038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AF5C2E"/>
    <w:multiLevelType w:val="hybridMultilevel"/>
    <w:tmpl w:val="3CC6D83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8609BB"/>
    <w:multiLevelType w:val="hybridMultilevel"/>
    <w:tmpl w:val="D86403D4"/>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4173963"/>
    <w:multiLevelType w:val="hybridMultilevel"/>
    <w:tmpl w:val="9C6684E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EA044FA"/>
    <w:multiLevelType w:val="hybridMultilevel"/>
    <w:tmpl w:val="C4884BF4"/>
    <w:lvl w:ilvl="0" w:tplc="04090001">
      <w:start w:val="1"/>
      <w:numFmt w:val="bullet"/>
      <w:lvlText w:val=""/>
      <w:lvlJc w:val="left"/>
      <w:pPr>
        <w:ind w:left="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644"/>
        </w:tabs>
        <w:ind w:left="644" w:hanging="360"/>
      </w:pPr>
      <w:rPr>
        <w:rFonts w:ascii="Arial" w:hAnsi="Arial" w:hint="default"/>
      </w:rPr>
    </w:lvl>
    <w:lvl w:ilvl="1" w:tplc="8346B1BE">
      <w:start w:val="1"/>
      <w:numFmt w:val="bullet"/>
      <w:lvlText w:val="•"/>
      <w:lvlJc w:val="left"/>
      <w:pPr>
        <w:tabs>
          <w:tab w:val="num" w:pos="1364"/>
        </w:tabs>
        <w:ind w:left="1364" w:hanging="360"/>
      </w:pPr>
      <w:rPr>
        <w:rFonts w:ascii="Arial" w:hAnsi="Arial" w:hint="default"/>
      </w:rPr>
    </w:lvl>
    <w:lvl w:ilvl="2" w:tplc="3D86B840">
      <w:numFmt w:val="bullet"/>
      <w:lvlText w:val="•"/>
      <w:lvlJc w:val="left"/>
      <w:pPr>
        <w:tabs>
          <w:tab w:val="num" w:pos="2084"/>
        </w:tabs>
        <w:ind w:left="2084" w:hanging="360"/>
      </w:pPr>
      <w:rPr>
        <w:rFonts w:ascii="Arial" w:hAnsi="Arial" w:hint="default"/>
      </w:rPr>
    </w:lvl>
    <w:lvl w:ilvl="3" w:tplc="E018920A">
      <w:start w:val="1"/>
      <w:numFmt w:val="bullet"/>
      <w:lvlText w:val="•"/>
      <w:lvlJc w:val="left"/>
      <w:pPr>
        <w:tabs>
          <w:tab w:val="num" w:pos="2804"/>
        </w:tabs>
        <w:ind w:left="2804" w:hanging="360"/>
      </w:pPr>
      <w:rPr>
        <w:rFonts w:ascii="Arial" w:hAnsi="Arial" w:hint="default"/>
      </w:rPr>
    </w:lvl>
    <w:lvl w:ilvl="4" w:tplc="28FEF328" w:tentative="1">
      <w:start w:val="1"/>
      <w:numFmt w:val="bullet"/>
      <w:lvlText w:val="•"/>
      <w:lvlJc w:val="left"/>
      <w:pPr>
        <w:tabs>
          <w:tab w:val="num" w:pos="3524"/>
        </w:tabs>
        <w:ind w:left="3524" w:hanging="360"/>
      </w:pPr>
      <w:rPr>
        <w:rFonts w:ascii="Arial" w:hAnsi="Arial" w:hint="default"/>
      </w:rPr>
    </w:lvl>
    <w:lvl w:ilvl="5" w:tplc="C48CBA3C" w:tentative="1">
      <w:start w:val="1"/>
      <w:numFmt w:val="bullet"/>
      <w:lvlText w:val="•"/>
      <w:lvlJc w:val="left"/>
      <w:pPr>
        <w:tabs>
          <w:tab w:val="num" w:pos="4244"/>
        </w:tabs>
        <w:ind w:left="4244" w:hanging="360"/>
      </w:pPr>
      <w:rPr>
        <w:rFonts w:ascii="Arial" w:hAnsi="Arial" w:hint="default"/>
      </w:rPr>
    </w:lvl>
    <w:lvl w:ilvl="6" w:tplc="244CFA74" w:tentative="1">
      <w:start w:val="1"/>
      <w:numFmt w:val="bullet"/>
      <w:lvlText w:val="•"/>
      <w:lvlJc w:val="left"/>
      <w:pPr>
        <w:tabs>
          <w:tab w:val="num" w:pos="4964"/>
        </w:tabs>
        <w:ind w:left="4964" w:hanging="360"/>
      </w:pPr>
      <w:rPr>
        <w:rFonts w:ascii="Arial" w:hAnsi="Arial" w:hint="default"/>
      </w:rPr>
    </w:lvl>
    <w:lvl w:ilvl="7" w:tplc="BB90F932" w:tentative="1">
      <w:start w:val="1"/>
      <w:numFmt w:val="bullet"/>
      <w:lvlText w:val="•"/>
      <w:lvlJc w:val="left"/>
      <w:pPr>
        <w:tabs>
          <w:tab w:val="num" w:pos="5684"/>
        </w:tabs>
        <w:ind w:left="5684" w:hanging="360"/>
      </w:pPr>
      <w:rPr>
        <w:rFonts w:ascii="Arial" w:hAnsi="Arial" w:hint="default"/>
      </w:rPr>
    </w:lvl>
    <w:lvl w:ilvl="8" w:tplc="9612BE0C"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414C4630"/>
    <w:multiLevelType w:val="hybridMultilevel"/>
    <w:tmpl w:val="D2F6E0D8"/>
    <w:lvl w:ilvl="0" w:tplc="4F62EDAC">
      <w:start w:val="1"/>
      <w:numFmt w:val="bullet"/>
      <w:lvlText w:val="•"/>
      <w:lvlJc w:val="left"/>
      <w:pPr>
        <w:tabs>
          <w:tab w:val="num" w:pos="720"/>
        </w:tabs>
        <w:ind w:left="720" w:hanging="360"/>
      </w:pPr>
      <w:rPr>
        <w:rFonts w:ascii="Arial" w:hAnsi="Arial" w:hint="default"/>
      </w:rPr>
    </w:lvl>
    <w:lvl w:ilvl="1" w:tplc="9A7632EC">
      <w:numFmt w:val="bullet"/>
      <w:lvlText w:val="–"/>
      <w:lvlJc w:val="left"/>
      <w:pPr>
        <w:tabs>
          <w:tab w:val="num" w:pos="1440"/>
        </w:tabs>
        <w:ind w:left="1440" w:hanging="360"/>
      </w:pPr>
      <w:rPr>
        <w:rFonts w:ascii="Arial" w:hAnsi="Arial" w:hint="default"/>
      </w:rPr>
    </w:lvl>
    <w:lvl w:ilvl="2" w:tplc="06101868" w:tentative="1">
      <w:start w:val="1"/>
      <w:numFmt w:val="bullet"/>
      <w:lvlText w:val="•"/>
      <w:lvlJc w:val="left"/>
      <w:pPr>
        <w:tabs>
          <w:tab w:val="num" w:pos="2160"/>
        </w:tabs>
        <w:ind w:left="2160" w:hanging="360"/>
      </w:pPr>
      <w:rPr>
        <w:rFonts w:ascii="Arial" w:hAnsi="Arial" w:hint="default"/>
      </w:rPr>
    </w:lvl>
    <w:lvl w:ilvl="3" w:tplc="B5644D82" w:tentative="1">
      <w:start w:val="1"/>
      <w:numFmt w:val="bullet"/>
      <w:lvlText w:val="•"/>
      <w:lvlJc w:val="left"/>
      <w:pPr>
        <w:tabs>
          <w:tab w:val="num" w:pos="2880"/>
        </w:tabs>
        <w:ind w:left="2880" w:hanging="360"/>
      </w:pPr>
      <w:rPr>
        <w:rFonts w:ascii="Arial" w:hAnsi="Arial" w:hint="default"/>
      </w:rPr>
    </w:lvl>
    <w:lvl w:ilvl="4" w:tplc="CA78DAFC" w:tentative="1">
      <w:start w:val="1"/>
      <w:numFmt w:val="bullet"/>
      <w:lvlText w:val="•"/>
      <w:lvlJc w:val="left"/>
      <w:pPr>
        <w:tabs>
          <w:tab w:val="num" w:pos="3600"/>
        </w:tabs>
        <w:ind w:left="3600" w:hanging="360"/>
      </w:pPr>
      <w:rPr>
        <w:rFonts w:ascii="Arial" w:hAnsi="Arial" w:hint="default"/>
      </w:rPr>
    </w:lvl>
    <w:lvl w:ilvl="5" w:tplc="79784F5A" w:tentative="1">
      <w:start w:val="1"/>
      <w:numFmt w:val="bullet"/>
      <w:lvlText w:val="•"/>
      <w:lvlJc w:val="left"/>
      <w:pPr>
        <w:tabs>
          <w:tab w:val="num" w:pos="4320"/>
        </w:tabs>
        <w:ind w:left="4320" w:hanging="360"/>
      </w:pPr>
      <w:rPr>
        <w:rFonts w:ascii="Arial" w:hAnsi="Arial" w:hint="default"/>
      </w:rPr>
    </w:lvl>
    <w:lvl w:ilvl="6" w:tplc="90B25E5A" w:tentative="1">
      <w:start w:val="1"/>
      <w:numFmt w:val="bullet"/>
      <w:lvlText w:val="•"/>
      <w:lvlJc w:val="left"/>
      <w:pPr>
        <w:tabs>
          <w:tab w:val="num" w:pos="5040"/>
        </w:tabs>
        <w:ind w:left="5040" w:hanging="360"/>
      </w:pPr>
      <w:rPr>
        <w:rFonts w:ascii="Arial" w:hAnsi="Arial" w:hint="default"/>
      </w:rPr>
    </w:lvl>
    <w:lvl w:ilvl="7" w:tplc="177A095E" w:tentative="1">
      <w:start w:val="1"/>
      <w:numFmt w:val="bullet"/>
      <w:lvlText w:val="•"/>
      <w:lvlJc w:val="left"/>
      <w:pPr>
        <w:tabs>
          <w:tab w:val="num" w:pos="5760"/>
        </w:tabs>
        <w:ind w:left="5760" w:hanging="360"/>
      </w:pPr>
      <w:rPr>
        <w:rFonts w:ascii="Arial" w:hAnsi="Arial" w:hint="default"/>
      </w:rPr>
    </w:lvl>
    <w:lvl w:ilvl="8" w:tplc="A4560D4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314990"/>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10392B"/>
    <w:multiLevelType w:val="hybridMultilevel"/>
    <w:tmpl w:val="7E90E67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24"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EFB287D"/>
    <w:multiLevelType w:val="hybridMultilevel"/>
    <w:tmpl w:val="0BC2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DB7724"/>
    <w:multiLevelType w:val="hybridMultilevel"/>
    <w:tmpl w:val="ACEECBA2"/>
    <w:lvl w:ilvl="0" w:tplc="04090001">
      <w:start w:val="1"/>
      <w:numFmt w:val="bullet"/>
      <w:lvlText w:val=""/>
      <w:lvlJc w:val="left"/>
      <w:pPr>
        <w:ind w:left="827" w:hanging="360"/>
      </w:pPr>
      <w:rPr>
        <w:rFonts w:ascii="Symbol" w:hAnsi="Symbol" w:cs="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cs="Wingdings" w:hint="default"/>
      </w:rPr>
    </w:lvl>
    <w:lvl w:ilvl="3" w:tplc="04090001" w:tentative="1">
      <w:start w:val="1"/>
      <w:numFmt w:val="bullet"/>
      <w:lvlText w:val=""/>
      <w:lvlJc w:val="left"/>
      <w:pPr>
        <w:ind w:left="2987" w:hanging="360"/>
      </w:pPr>
      <w:rPr>
        <w:rFonts w:ascii="Symbol" w:hAnsi="Symbol" w:cs="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cs="Wingdings" w:hint="default"/>
      </w:rPr>
    </w:lvl>
    <w:lvl w:ilvl="6" w:tplc="04090001" w:tentative="1">
      <w:start w:val="1"/>
      <w:numFmt w:val="bullet"/>
      <w:lvlText w:val=""/>
      <w:lvlJc w:val="left"/>
      <w:pPr>
        <w:ind w:left="5147" w:hanging="360"/>
      </w:pPr>
      <w:rPr>
        <w:rFonts w:ascii="Symbol" w:hAnsi="Symbol" w:cs="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cs="Wingdings" w:hint="default"/>
      </w:rPr>
    </w:lvl>
  </w:abstractNum>
  <w:abstractNum w:abstractNumId="2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62FF1679"/>
    <w:multiLevelType w:val="hybridMultilevel"/>
    <w:tmpl w:val="C696DFB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BE4BB5"/>
    <w:multiLevelType w:val="hybridMultilevel"/>
    <w:tmpl w:val="7852469C"/>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4"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60151C0"/>
    <w:multiLevelType w:val="hybridMultilevel"/>
    <w:tmpl w:val="E606318E"/>
    <w:lvl w:ilvl="0" w:tplc="5CFA5002">
      <w:start w:val="1"/>
      <w:numFmt w:val="bullet"/>
      <w:lvlText w:val="•"/>
      <w:lvlJc w:val="left"/>
      <w:pPr>
        <w:tabs>
          <w:tab w:val="num" w:pos="720"/>
        </w:tabs>
        <w:ind w:left="720" w:hanging="360"/>
      </w:pPr>
      <w:rPr>
        <w:rFonts w:ascii="Arial" w:hAnsi="Arial" w:hint="default"/>
      </w:rPr>
    </w:lvl>
    <w:lvl w:ilvl="1" w:tplc="D1A05D12">
      <w:start w:val="1"/>
      <w:numFmt w:val="bullet"/>
      <w:lvlText w:val="•"/>
      <w:lvlJc w:val="left"/>
      <w:pPr>
        <w:tabs>
          <w:tab w:val="num" w:pos="1440"/>
        </w:tabs>
        <w:ind w:left="1440" w:hanging="360"/>
      </w:pPr>
      <w:rPr>
        <w:rFonts w:ascii="Arial" w:hAnsi="Arial" w:hint="default"/>
      </w:rPr>
    </w:lvl>
    <w:lvl w:ilvl="2" w:tplc="CE80AE0C">
      <w:numFmt w:val="bullet"/>
      <w:lvlText w:val="•"/>
      <w:lvlJc w:val="left"/>
      <w:pPr>
        <w:tabs>
          <w:tab w:val="num" w:pos="2160"/>
        </w:tabs>
        <w:ind w:left="2160" w:hanging="360"/>
      </w:pPr>
      <w:rPr>
        <w:rFonts w:ascii="Arial" w:hAnsi="Arial" w:hint="default"/>
      </w:rPr>
    </w:lvl>
    <w:lvl w:ilvl="3" w:tplc="6D548D2E" w:tentative="1">
      <w:start w:val="1"/>
      <w:numFmt w:val="bullet"/>
      <w:lvlText w:val="•"/>
      <w:lvlJc w:val="left"/>
      <w:pPr>
        <w:tabs>
          <w:tab w:val="num" w:pos="2880"/>
        </w:tabs>
        <w:ind w:left="2880" w:hanging="360"/>
      </w:pPr>
      <w:rPr>
        <w:rFonts w:ascii="Arial" w:hAnsi="Arial" w:hint="default"/>
      </w:rPr>
    </w:lvl>
    <w:lvl w:ilvl="4" w:tplc="ACFE1244" w:tentative="1">
      <w:start w:val="1"/>
      <w:numFmt w:val="bullet"/>
      <w:lvlText w:val="•"/>
      <w:lvlJc w:val="left"/>
      <w:pPr>
        <w:tabs>
          <w:tab w:val="num" w:pos="3600"/>
        </w:tabs>
        <w:ind w:left="3600" w:hanging="360"/>
      </w:pPr>
      <w:rPr>
        <w:rFonts w:ascii="Arial" w:hAnsi="Arial" w:hint="default"/>
      </w:rPr>
    </w:lvl>
    <w:lvl w:ilvl="5" w:tplc="1D3CCD06" w:tentative="1">
      <w:start w:val="1"/>
      <w:numFmt w:val="bullet"/>
      <w:lvlText w:val="•"/>
      <w:lvlJc w:val="left"/>
      <w:pPr>
        <w:tabs>
          <w:tab w:val="num" w:pos="4320"/>
        </w:tabs>
        <w:ind w:left="4320" w:hanging="360"/>
      </w:pPr>
      <w:rPr>
        <w:rFonts w:ascii="Arial" w:hAnsi="Arial" w:hint="default"/>
      </w:rPr>
    </w:lvl>
    <w:lvl w:ilvl="6" w:tplc="F64C5F5A" w:tentative="1">
      <w:start w:val="1"/>
      <w:numFmt w:val="bullet"/>
      <w:lvlText w:val="•"/>
      <w:lvlJc w:val="left"/>
      <w:pPr>
        <w:tabs>
          <w:tab w:val="num" w:pos="5040"/>
        </w:tabs>
        <w:ind w:left="5040" w:hanging="360"/>
      </w:pPr>
      <w:rPr>
        <w:rFonts w:ascii="Arial" w:hAnsi="Arial" w:hint="default"/>
      </w:rPr>
    </w:lvl>
    <w:lvl w:ilvl="7" w:tplc="9F02AAEA" w:tentative="1">
      <w:start w:val="1"/>
      <w:numFmt w:val="bullet"/>
      <w:lvlText w:val="•"/>
      <w:lvlJc w:val="left"/>
      <w:pPr>
        <w:tabs>
          <w:tab w:val="num" w:pos="5760"/>
        </w:tabs>
        <w:ind w:left="5760" w:hanging="360"/>
      </w:pPr>
      <w:rPr>
        <w:rFonts w:ascii="Arial" w:hAnsi="Arial" w:hint="default"/>
      </w:rPr>
    </w:lvl>
    <w:lvl w:ilvl="8" w:tplc="716E1E0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8856FA"/>
    <w:multiLevelType w:val="hybridMultilevel"/>
    <w:tmpl w:val="D8721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43" w15:restartNumberingAfterBreak="0">
    <w:nsid w:val="7FBF1037"/>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8"/>
  </w:num>
  <w:num w:numId="12">
    <w:abstractNumId w:val="7"/>
  </w:num>
  <w:num w:numId="13">
    <w:abstractNumId w:val="8"/>
  </w:num>
  <w:num w:numId="14">
    <w:abstractNumId w:val="35"/>
  </w:num>
  <w:num w:numId="15">
    <w:abstractNumId w:val="16"/>
  </w:num>
  <w:num w:numId="16">
    <w:abstractNumId w:val="34"/>
  </w:num>
  <w:num w:numId="17">
    <w:abstractNumId w:val="12"/>
  </w:num>
  <w:num w:numId="18">
    <w:abstractNumId w:val="40"/>
  </w:num>
  <w:num w:numId="19">
    <w:abstractNumId w:val="29"/>
  </w:num>
  <w:num w:numId="20">
    <w:abstractNumId w:val="31"/>
  </w:num>
  <w:num w:numId="21">
    <w:abstractNumId w:val="3"/>
  </w:num>
  <w:num w:numId="22">
    <w:abstractNumId w:val="24"/>
  </w:num>
  <w:num w:numId="23">
    <w:abstractNumId w:val="15"/>
  </w:num>
  <w:num w:numId="24">
    <w:abstractNumId w:val="25"/>
  </w:num>
  <w:num w:numId="25">
    <w:abstractNumId w:val="37"/>
  </w:num>
  <w:num w:numId="26">
    <w:abstractNumId w:val="32"/>
  </w:num>
  <w:num w:numId="27">
    <w:abstractNumId w:val="21"/>
  </w:num>
  <w:num w:numId="28">
    <w:abstractNumId w:val="26"/>
  </w:num>
  <w:num w:numId="29">
    <w:abstractNumId w:val="14"/>
  </w:num>
  <w:num w:numId="30">
    <w:abstractNumId w:val="43"/>
  </w:num>
  <w:num w:numId="31">
    <w:abstractNumId w:val="33"/>
  </w:num>
  <w:num w:numId="32">
    <w:abstractNumId w:val="22"/>
  </w:num>
  <w:num w:numId="33">
    <w:abstractNumId w:val="1"/>
  </w:num>
  <w:num w:numId="34">
    <w:abstractNumId w:val="23"/>
  </w:num>
  <w:num w:numId="35">
    <w:abstractNumId w:val="0"/>
  </w:num>
  <w:num w:numId="36">
    <w:abstractNumId w:val="4"/>
  </w:num>
  <w:num w:numId="37">
    <w:abstractNumId w:val="13"/>
  </w:num>
  <w:num w:numId="38">
    <w:abstractNumId w:val="30"/>
  </w:num>
  <w:num w:numId="39">
    <w:abstractNumId w:val="28"/>
  </w:num>
  <w:num w:numId="40">
    <w:abstractNumId w:val="20"/>
  </w:num>
  <w:num w:numId="41">
    <w:abstractNumId w:val="11"/>
  </w:num>
  <w:num w:numId="42">
    <w:abstractNumId w:val="39"/>
  </w:num>
  <w:num w:numId="43">
    <w:abstractNumId w:val="9"/>
  </w:num>
  <w:num w:numId="44">
    <w:abstractNumId w:val="19"/>
  </w:num>
  <w:num w:numId="45">
    <w:abstractNumId w:val="10"/>
  </w:num>
  <w:num w:numId="46">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31F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78E"/>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6348"/>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17854"/>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B7A20"/>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752"/>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0EFD"/>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1CF"/>
    <w:rsid w:val="003A187E"/>
    <w:rsid w:val="003A1B84"/>
    <w:rsid w:val="003A2183"/>
    <w:rsid w:val="003A2340"/>
    <w:rsid w:val="003A25E4"/>
    <w:rsid w:val="003A2A44"/>
    <w:rsid w:val="003A2E6A"/>
    <w:rsid w:val="003A31C3"/>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0EAE"/>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634"/>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69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144"/>
    <w:rsid w:val="005D3A5E"/>
    <w:rsid w:val="005D41F4"/>
    <w:rsid w:val="005D4625"/>
    <w:rsid w:val="005D463B"/>
    <w:rsid w:val="005D595E"/>
    <w:rsid w:val="005D64E5"/>
    <w:rsid w:val="005E1E9C"/>
    <w:rsid w:val="005E1FEF"/>
    <w:rsid w:val="005E2C2C"/>
    <w:rsid w:val="005E345A"/>
    <w:rsid w:val="005E4261"/>
    <w:rsid w:val="005E477E"/>
    <w:rsid w:val="005E480F"/>
    <w:rsid w:val="005E4C92"/>
    <w:rsid w:val="005E64C8"/>
    <w:rsid w:val="005E6539"/>
    <w:rsid w:val="005E65DA"/>
    <w:rsid w:val="005E69DE"/>
    <w:rsid w:val="005E6EFD"/>
    <w:rsid w:val="005F04E2"/>
    <w:rsid w:val="005F0EDB"/>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3B9"/>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678"/>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2DD4"/>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0CE"/>
    <w:rsid w:val="0076610B"/>
    <w:rsid w:val="0076635D"/>
    <w:rsid w:val="007704E1"/>
    <w:rsid w:val="007709FF"/>
    <w:rsid w:val="007717DE"/>
    <w:rsid w:val="00771980"/>
    <w:rsid w:val="00772586"/>
    <w:rsid w:val="007729AF"/>
    <w:rsid w:val="00772DAA"/>
    <w:rsid w:val="00773373"/>
    <w:rsid w:val="00773A5A"/>
    <w:rsid w:val="007741C0"/>
    <w:rsid w:val="00774C2C"/>
    <w:rsid w:val="00775200"/>
    <w:rsid w:val="00776DC6"/>
    <w:rsid w:val="00777681"/>
    <w:rsid w:val="00777880"/>
    <w:rsid w:val="00781085"/>
    <w:rsid w:val="007815D3"/>
    <w:rsid w:val="00782E77"/>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424E"/>
    <w:rsid w:val="008544B2"/>
    <w:rsid w:val="00854C9E"/>
    <w:rsid w:val="008555D4"/>
    <w:rsid w:val="0085570D"/>
    <w:rsid w:val="008558CB"/>
    <w:rsid w:val="00857127"/>
    <w:rsid w:val="0085733A"/>
    <w:rsid w:val="00857B7F"/>
    <w:rsid w:val="00857D66"/>
    <w:rsid w:val="00857E6C"/>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35AB"/>
    <w:rsid w:val="00893825"/>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33FB"/>
    <w:rsid w:val="00A03E7F"/>
    <w:rsid w:val="00A04834"/>
    <w:rsid w:val="00A04F76"/>
    <w:rsid w:val="00A0571C"/>
    <w:rsid w:val="00A05D91"/>
    <w:rsid w:val="00A06EFF"/>
    <w:rsid w:val="00A07372"/>
    <w:rsid w:val="00A07C53"/>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081A"/>
    <w:rsid w:val="00AF1273"/>
    <w:rsid w:val="00AF15CC"/>
    <w:rsid w:val="00AF1D8A"/>
    <w:rsid w:val="00AF2AAF"/>
    <w:rsid w:val="00AF2FBA"/>
    <w:rsid w:val="00AF304D"/>
    <w:rsid w:val="00AF3139"/>
    <w:rsid w:val="00AF3720"/>
    <w:rsid w:val="00AF3FB6"/>
    <w:rsid w:val="00AF5817"/>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47C8"/>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399C"/>
    <w:rsid w:val="00C14A6F"/>
    <w:rsid w:val="00C15B76"/>
    <w:rsid w:val="00C15D4C"/>
    <w:rsid w:val="00C1609D"/>
    <w:rsid w:val="00C177A7"/>
    <w:rsid w:val="00C21B81"/>
    <w:rsid w:val="00C222BD"/>
    <w:rsid w:val="00C22ED1"/>
    <w:rsid w:val="00C2306B"/>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5CD3"/>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2769"/>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A0A"/>
    <w:rsid w:val="00CF651B"/>
    <w:rsid w:val="00CF7BE2"/>
    <w:rsid w:val="00CF7FA4"/>
    <w:rsid w:val="00D00415"/>
    <w:rsid w:val="00D00AB8"/>
    <w:rsid w:val="00D00E41"/>
    <w:rsid w:val="00D01DBE"/>
    <w:rsid w:val="00D04B3F"/>
    <w:rsid w:val="00D05D8C"/>
    <w:rsid w:val="00D10A4D"/>
    <w:rsid w:val="00D10A90"/>
    <w:rsid w:val="00D12DD3"/>
    <w:rsid w:val="00D12EA6"/>
    <w:rsid w:val="00D13062"/>
    <w:rsid w:val="00D13F25"/>
    <w:rsid w:val="00D16748"/>
    <w:rsid w:val="00D16FA6"/>
    <w:rsid w:val="00D174D2"/>
    <w:rsid w:val="00D1786A"/>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031"/>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1C3F"/>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19A"/>
    <w:rsid w:val="00DD4798"/>
    <w:rsid w:val="00DD502C"/>
    <w:rsid w:val="00DD58FE"/>
    <w:rsid w:val="00DD5F39"/>
    <w:rsid w:val="00DD655B"/>
    <w:rsid w:val="00DD674F"/>
    <w:rsid w:val="00DE0260"/>
    <w:rsid w:val="00DE0E20"/>
    <w:rsid w:val="00DE1406"/>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45A2"/>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75A1"/>
    <w:rsid w:val="00E70A04"/>
    <w:rsid w:val="00E70FFF"/>
    <w:rsid w:val="00E716E1"/>
    <w:rsid w:val="00E71B79"/>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665"/>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29F5"/>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928"/>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66BC3"/>
    <w:rsid w:val="00F702AD"/>
    <w:rsid w:val="00F7051A"/>
    <w:rsid w:val="00F7132D"/>
    <w:rsid w:val="00F7264F"/>
    <w:rsid w:val="00F7406D"/>
    <w:rsid w:val="00F75B1A"/>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1DE"/>
    <w:rsid w:val="00FE257E"/>
    <w:rsid w:val="00FE315D"/>
    <w:rsid w:val="00FE3636"/>
    <w:rsid w:val="00FE3ABC"/>
    <w:rsid w:val="00FE4EDB"/>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8296008">
      <w:bodyDiv w:val="1"/>
      <w:marLeft w:val="0"/>
      <w:marRight w:val="0"/>
      <w:marTop w:val="0"/>
      <w:marBottom w:val="0"/>
      <w:divBdr>
        <w:top w:val="none" w:sz="0" w:space="0" w:color="auto"/>
        <w:left w:val="none" w:sz="0" w:space="0" w:color="auto"/>
        <w:bottom w:val="none" w:sz="0" w:space="0" w:color="auto"/>
        <w:right w:val="none" w:sz="0" w:space="0" w:color="auto"/>
      </w:divBdr>
      <w:divsChild>
        <w:div w:id="7609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864645">
              <w:marLeft w:val="0"/>
              <w:marRight w:val="0"/>
              <w:marTop w:val="0"/>
              <w:marBottom w:val="0"/>
              <w:divBdr>
                <w:top w:val="none" w:sz="0" w:space="0" w:color="auto"/>
                <w:left w:val="none" w:sz="0" w:space="0" w:color="auto"/>
                <w:bottom w:val="none" w:sz="0" w:space="0" w:color="auto"/>
                <w:right w:val="none" w:sz="0" w:space="0" w:color="auto"/>
              </w:divBdr>
              <w:divsChild>
                <w:div w:id="116158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08404645">
      <w:bodyDiv w:val="1"/>
      <w:marLeft w:val="0"/>
      <w:marRight w:val="0"/>
      <w:marTop w:val="0"/>
      <w:marBottom w:val="0"/>
      <w:divBdr>
        <w:top w:val="none" w:sz="0" w:space="0" w:color="auto"/>
        <w:left w:val="none" w:sz="0" w:space="0" w:color="auto"/>
        <w:bottom w:val="none" w:sz="0" w:space="0" w:color="auto"/>
        <w:right w:val="none" w:sz="0" w:space="0" w:color="auto"/>
      </w:divBdr>
      <w:divsChild>
        <w:div w:id="1102840547">
          <w:marLeft w:val="1080"/>
          <w:marRight w:val="0"/>
          <w:marTop w:val="100"/>
          <w:marBottom w:val="0"/>
          <w:divBdr>
            <w:top w:val="none" w:sz="0" w:space="0" w:color="auto"/>
            <w:left w:val="none" w:sz="0" w:space="0" w:color="auto"/>
            <w:bottom w:val="none" w:sz="0" w:space="0" w:color="auto"/>
            <w:right w:val="none" w:sz="0" w:space="0" w:color="auto"/>
          </w:divBdr>
        </w:div>
        <w:div w:id="2063822287">
          <w:marLeft w:val="1800"/>
          <w:marRight w:val="0"/>
          <w:marTop w:val="100"/>
          <w:marBottom w:val="0"/>
          <w:divBdr>
            <w:top w:val="none" w:sz="0" w:space="0" w:color="auto"/>
            <w:left w:val="none" w:sz="0" w:space="0" w:color="auto"/>
            <w:bottom w:val="none" w:sz="0" w:space="0" w:color="auto"/>
            <w:right w:val="none" w:sz="0" w:space="0" w:color="auto"/>
          </w:divBdr>
        </w:div>
        <w:div w:id="1333683829">
          <w:marLeft w:val="1080"/>
          <w:marRight w:val="0"/>
          <w:marTop w:val="100"/>
          <w:marBottom w:val="0"/>
          <w:divBdr>
            <w:top w:val="none" w:sz="0" w:space="0" w:color="auto"/>
            <w:left w:val="none" w:sz="0" w:space="0" w:color="auto"/>
            <w:bottom w:val="none" w:sz="0" w:space="0" w:color="auto"/>
            <w:right w:val="none" w:sz="0" w:space="0" w:color="auto"/>
          </w:divBdr>
        </w:div>
        <w:div w:id="571160505">
          <w:marLeft w:val="1800"/>
          <w:marRight w:val="0"/>
          <w:marTop w:val="1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4554050">
      <w:bodyDiv w:val="1"/>
      <w:marLeft w:val="0"/>
      <w:marRight w:val="0"/>
      <w:marTop w:val="0"/>
      <w:marBottom w:val="0"/>
      <w:divBdr>
        <w:top w:val="none" w:sz="0" w:space="0" w:color="auto"/>
        <w:left w:val="none" w:sz="0" w:space="0" w:color="auto"/>
        <w:bottom w:val="none" w:sz="0" w:space="0" w:color="auto"/>
        <w:right w:val="none" w:sz="0" w:space="0" w:color="auto"/>
      </w:divBdr>
      <w:divsChild>
        <w:div w:id="415596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3565354">
              <w:marLeft w:val="0"/>
              <w:marRight w:val="0"/>
              <w:marTop w:val="0"/>
              <w:marBottom w:val="0"/>
              <w:divBdr>
                <w:top w:val="none" w:sz="0" w:space="0" w:color="auto"/>
                <w:left w:val="none" w:sz="0" w:space="0" w:color="auto"/>
                <w:bottom w:val="none" w:sz="0" w:space="0" w:color="auto"/>
                <w:right w:val="none" w:sz="0" w:space="0" w:color="auto"/>
              </w:divBdr>
              <w:divsChild>
                <w:div w:id="196577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4480604">
      <w:bodyDiv w:val="1"/>
      <w:marLeft w:val="0"/>
      <w:marRight w:val="0"/>
      <w:marTop w:val="0"/>
      <w:marBottom w:val="0"/>
      <w:divBdr>
        <w:top w:val="none" w:sz="0" w:space="0" w:color="auto"/>
        <w:left w:val="none" w:sz="0" w:space="0" w:color="auto"/>
        <w:bottom w:val="none" w:sz="0" w:space="0" w:color="auto"/>
        <w:right w:val="none" w:sz="0" w:space="0" w:color="auto"/>
      </w:divBdr>
      <w:divsChild>
        <w:div w:id="1974870357">
          <w:marLeft w:val="1080"/>
          <w:marRight w:val="0"/>
          <w:marTop w:val="100"/>
          <w:marBottom w:val="0"/>
          <w:divBdr>
            <w:top w:val="none" w:sz="0" w:space="0" w:color="auto"/>
            <w:left w:val="none" w:sz="0" w:space="0" w:color="auto"/>
            <w:bottom w:val="none" w:sz="0" w:space="0" w:color="auto"/>
            <w:right w:val="none" w:sz="0" w:space="0" w:color="auto"/>
          </w:divBdr>
        </w:div>
      </w:divsChild>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3</Pages>
  <Words>1133</Words>
  <Characters>6461</Characters>
  <Application>Microsoft Office Word</Application>
  <DocSecurity>0</DocSecurity>
  <Lines>53</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2</cp:revision>
  <cp:lastPrinted>2016-08-05T18:54:00Z</cp:lastPrinted>
  <dcterms:created xsi:type="dcterms:W3CDTF">2021-01-15T22:24:00Z</dcterms:created>
  <dcterms:modified xsi:type="dcterms:W3CDTF">2021-01-15T22:24:00Z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